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BB7F4F" w:rsidRDefault="00BB7F4F" w:rsidP="00BB7F4F">
      <w:pPr>
        <w:jc w:val="center"/>
        <w:rPr>
          <w:rFonts w:ascii="Arial" w:hAnsi="Arial" w:cs="Arial"/>
          <w:b/>
          <w:szCs w:val="22"/>
        </w:rPr>
      </w:pPr>
    </w:p>
    <w:p w:rsidR="00BB7F4F" w:rsidRDefault="00BB7F4F" w:rsidP="00BB7F4F">
      <w:pPr>
        <w:jc w:val="center"/>
        <w:rPr>
          <w:rFonts w:ascii="Arial" w:hAnsi="Arial" w:cs="Arial"/>
          <w:b/>
          <w:szCs w:val="22"/>
        </w:rPr>
      </w:pPr>
    </w:p>
    <w:p w:rsidR="00BB7F4F" w:rsidRDefault="00BB7F4F" w:rsidP="00BB7F4F">
      <w:pPr>
        <w:jc w:val="center"/>
        <w:rPr>
          <w:rFonts w:ascii="Arial" w:hAnsi="Arial" w:cs="Arial"/>
          <w:b/>
          <w:szCs w:val="22"/>
        </w:rPr>
      </w:pPr>
    </w:p>
    <w:p w:rsidR="00BB7F4F" w:rsidRDefault="00BB7F4F" w:rsidP="00BB7F4F">
      <w:pPr>
        <w:jc w:val="center"/>
        <w:rPr>
          <w:rFonts w:ascii="Arial" w:hAnsi="Arial" w:cs="Arial"/>
          <w:b/>
          <w:szCs w:val="22"/>
        </w:rPr>
      </w:pPr>
    </w:p>
    <w:p w:rsidR="00BB7F4F" w:rsidRDefault="00BB7F4F" w:rsidP="00BB7F4F">
      <w:pPr>
        <w:jc w:val="center"/>
        <w:rPr>
          <w:rFonts w:ascii="Arial" w:hAnsi="Arial" w:cs="Arial"/>
          <w:b/>
          <w:szCs w:val="22"/>
        </w:rPr>
      </w:pPr>
    </w:p>
    <w:p w:rsidR="00BB7F4F" w:rsidRDefault="00BB7F4F" w:rsidP="00BB7F4F">
      <w:pPr>
        <w:jc w:val="center"/>
        <w:rPr>
          <w:rFonts w:ascii="Arial" w:hAnsi="Arial" w:cs="Arial"/>
          <w:b/>
          <w:szCs w:val="22"/>
        </w:rPr>
      </w:pPr>
    </w:p>
    <w:p w:rsidR="00BB7F4F" w:rsidRDefault="00BB7F4F" w:rsidP="00BB7F4F">
      <w:pPr>
        <w:jc w:val="center"/>
        <w:rPr>
          <w:rFonts w:ascii="Arial" w:hAnsi="Arial" w:cs="Arial"/>
          <w:b/>
          <w:szCs w:val="22"/>
        </w:rPr>
      </w:pPr>
    </w:p>
    <w:p w:rsidR="00BB7F4F" w:rsidRDefault="00BB7F4F" w:rsidP="00BB7F4F">
      <w:pPr>
        <w:jc w:val="center"/>
        <w:rPr>
          <w:rFonts w:ascii="Arial" w:hAnsi="Arial" w:cs="Arial"/>
          <w:b/>
          <w:szCs w:val="22"/>
        </w:rPr>
      </w:pPr>
    </w:p>
    <w:p w:rsidR="00BB7F4F" w:rsidRDefault="00BB7F4F" w:rsidP="00BB7F4F">
      <w:pPr>
        <w:jc w:val="center"/>
        <w:rPr>
          <w:rFonts w:ascii="Arial" w:hAnsi="Arial" w:cs="Arial"/>
          <w:b/>
          <w:szCs w:val="22"/>
        </w:rPr>
      </w:pPr>
    </w:p>
    <w:p w:rsidR="00BB7F4F" w:rsidRDefault="00BB7F4F" w:rsidP="00BB7F4F">
      <w:pPr>
        <w:jc w:val="center"/>
        <w:rPr>
          <w:rFonts w:ascii="Arial" w:hAnsi="Arial" w:cs="Arial"/>
          <w:b/>
          <w:szCs w:val="22"/>
        </w:rPr>
      </w:pPr>
    </w:p>
    <w:p w:rsidR="00BB7F4F" w:rsidRDefault="00BB7F4F" w:rsidP="00BB7F4F">
      <w:pPr>
        <w:jc w:val="center"/>
        <w:rPr>
          <w:rFonts w:ascii="Arial" w:hAnsi="Arial" w:cs="Arial"/>
          <w:b/>
          <w:szCs w:val="22"/>
        </w:rPr>
      </w:pPr>
    </w:p>
    <w:p w:rsidR="00BB7F4F" w:rsidRDefault="00BB7F4F" w:rsidP="00BB7F4F">
      <w:pPr>
        <w:jc w:val="center"/>
        <w:rPr>
          <w:rFonts w:ascii="Arial" w:hAnsi="Arial" w:cs="Arial"/>
          <w:b/>
          <w:szCs w:val="22"/>
        </w:rPr>
      </w:pPr>
    </w:p>
    <w:p w:rsidR="00BB7F4F" w:rsidRDefault="00BB7F4F" w:rsidP="00BB7F4F">
      <w:pPr>
        <w:jc w:val="center"/>
        <w:rPr>
          <w:rFonts w:ascii="Arial" w:hAnsi="Arial" w:cs="Arial"/>
          <w:b/>
          <w:szCs w:val="22"/>
        </w:rPr>
      </w:pPr>
    </w:p>
    <w:p w:rsidR="00BB7F4F" w:rsidRDefault="00BB7F4F" w:rsidP="00BB7F4F">
      <w:pPr>
        <w:jc w:val="center"/>
        <w:rPr>
          <w:rFonts w:ascii="Arial" w:hAnsi="Arial" w:cs="Arial"/>
          <w:b/>
          <w:szCs w:val="22"/>
        </w:rPr>
      </w:pPr>
    </w:p>
    <w:p w:rsidR="00BB7F4F" w:rsidRDefault="00BB7F4F" w:rsidP="00BB7F4F">
      <w:pPr>
        <w:jc w:val="center"/>
        <w:rPr>
          <w:rFonts w:ascii="Arial" w:hAnsi="Arial" w:cs="Arial"/>
          <w:b/>
          <w:szCs w:val="22"/>
        </w:rPr>
      </w:pPr>
    </w:p>
    <w:p w:rsidR="00BB7F4F" w:rsidRDefault="00BB7F4F" w:rsidP="00BB7F4F">
      <w:pPr>
        <w:jc w:val="center"/>
        <w:rPr>
          <w:rFonts w:ascii="Arial" w:hAnsi="Arial" w:cs="Arial"/>
          <w:b/>
          <w:szCs w:val="22"/>
        </w:rPr>
      </w:pPr>
    </w:p>
    <w:p w:rsidR="00BB7F4F" w:rsidRDefault="00BB7F4F" w:rsidP="00BB7F4F">
      <w:pPr>
        <w:jc w:val="center"/>
        <w:rPr>
          <w:rFonts w:ascii="Arial" w:hAnsi="Arial" w:cs="Arial"/>
          <w:b/>
          <w:szCs w:val="22"/>
        </w:rPr>
      </w:pPr>
    </w:p>
    <w:p w:rsidR="00BB7F4F" w:rsidRDefault="00BB7F4F" w:rsidP="00BB7F4F">
      <w:pPr>
        <w:jc w:val="center"/>
        <w:rPr>
          <w:rFonts w:ascii="Arial" w:hAnsi="Arial" w:cs="Arial"/>
          <w:b/>
          <w:szCs w:val="22"/>
        </w:rPr>
      </w:pPr>
    </w:p>
    <w:p w:rsidR="00BB7F4F" w:rsidRDefault="00BB7F4F" w:rsidP="00BB7F4F">
      <w:pPr>
        <w:jc w:val="center"/>
        <w:rPr>
          <w:rFonts w:ascii="Arial" w:hAnsi="Arial" w:cs="Arial"/>
          <w:b/>
          <w:szCs w:val="22"/>
        </w:rPr>
      </w:pPr>
    </w:p>
    <w:p w:rsidR="007B73E6" w:rsidRDefault="007B73E6" w:rsidP="00BB7F4F">
      <w:pPr>
        <w:jc w:val="center"/>
        <w:rPr>
          <w:rFonts w:ascii="Arial" w:hAnsi="Arial" w:cs="Arial"/>
          <w:b/>
          <w:szCs w:val="22"/>
        </w:rPr>
      </w:pPr>
    </w:p>
    <w:p w:rsidR="007B73E6" w:rsidRDefault="007B73E6" w:rsidP="00BB7F4F">
      <w:pPr>
        <w:jc w:val="center"/>
        <w:rPr>
          <w:rFonts w:ascii="Arial" w:hAnsi="Arial" w:cs="Arial"/>
          <w:b/>
          <w:szCs w:val="22"/>
        </w:rPr>
      </w:pPr>
    </w:p>
    <w:p w:rsidR="007B73E6" w:rsidRDefault="007B73E6" w:rsidP="00BB7F4F">
      <w:pPr>
        <w:jc w:val="center"/>
        <w:rPr>
          <w:rFonts w:ascii="Arial" w:hAnsi="Arial" w:cs="Arial"/>
          <w:b/>
          <w:szCs w:val="22"/>
        </w:rPr>
      </w:pPr>
    </w:p>
    <w:p w:rsidR="007B73E6" w:rsidRDefault="007B73E6" w:rsidP="00BB7F4F">
      <w:pPr>
        <w:jc w:val="center"/>
        <w:rPr>
          <w:rFonts w:ascii="Arial" w:hAnsi="Arial" w:cs="Arial"/>
          <w:b/>
          <w:szCs w:val="22"/>
        </w:rPr>
      </w:pPr>
    </w:p>
    <w:p w:rsidR="00BB7F4F" w:rsidRDefault="00BB7F4F" w:rsidP="00BB7F4F">
      <w:pPr>
        <w:jc w:val="center"/>
        <w:rPr>
          <w:rFonts w:ascii="Arial" w:hAnsi="Arial" w:cs="Arial"/>
          <w:b/>
          <w:szCs w:val="22"/>
        </w:rPr>
      </w:pPr>
    </w:p>
    <w:p w:rsidR="00491511" w:rsidRDefault="0033302C" w:rsidP="00D5005A">
      <w:pPr>
        <w:jc w:val="center"/>
        <w:rPr>
          <w:rFonts w:cs="Arial"/>
          <w:b/>
          <w:i/>
          <w:sz w:val="24"/>
        </w:rPr>
      </w:pPr>
      <w:r w:rsidRPr="00D258C7">
        <w:rPr>
          <w:rFonts w:cs="Arial"/>
          <w:b/>
          <w:i/>
          <w:sz w:val="24"/>
        </w:rPr>
        <w:t>AN</w:t>
      </w:r>
      <w:r w:rsidR="00EC3E0C">
        <w:rPr>
          <w:rFonts w:cs="Arial"/>
          <w:b/>
          <w:i/>
          <w:sz w:val="24"/>
        </w:rPr>
        <w:t>1.19</w:t>
      </w:r>
      <w:r w:rsidRPr="00D258C7">
        <w:rPr>
          <w:rFonts w:cs="Arial"/>
          <w:b/>
          <w:i/>
          <w:sz w:val="24"/>
        </w:rPr>
        <w:t xml:space="preserve"> –</w:t>
      </w:r>
      <w:r w:rsidR="00D5005A" w:rsidRPr="00D258C7">
        <w:rPr>
          <w:rFonts w:cs="Arial"/>
          <w:b/>
          <w:i/>
          <w:sz w:val="24"/>
        </w:rPr>
        <w:t xml:space="preserve"> </w:t>
      </w:r>
      <w:r w:rsidR="000B507B" w:rsidRPr="00D258C7">
        <w:rPr>
          <w:rFonts w:cs="Arial"/>
          <w:b/>
          <w:i/>
          <w:sz w:val="24"/>
        </w:rPr>
        <w:t>Resumo Não Técnico</w:t>
      </w:r>
    </w:p>
    <w:p w:rsidR="00491511" w:rsidRDefault="00491511">
      <w:pPr>
        <w:jc w:val="left"/>
        <w:rPr>
          <w:rFonts w:cs="Arial"/>
          <w:b/>
          <w:i/>
          <w:sz w:val="24"/>
        </w:rPr>
      </w:pPr>
      <w:r>
        <w:rPr>
          <w:rFonts w:cs="Arial"/>
          <w:b/>
          <w:i/>
          <w:sz w:val="24"/>
        </w:rPr>
        <w:br w:type="page"/>
      </w:r>
    </w:p>
    <w:p w:rsidR="00257947" w:rsidRPr="00D258C7" w:rsidRDefault="00257947" w:rsidP="00D5005A">
      <w:pPr>
        <w:jc w:val="center"/>
        <w:rPr>
          <w:rFonts w:cs="Arial"/>
          <w:b/>
          <w:i/>
          <w:sz w:val="24"/>
        </w:rPr>
      </w:pPr>
    </w:p>
    <w:p w:rsidR="00491511" w:rsidRDefault="00491511" w:rsidP="00491511">
      <w:pPr>
        <w:rPr>
          <w:rFonts w:cs="Arial"/>
          <w:b/>
          <w:i/>
          <w:sz w:val="24"/>
        </w:rPr>
      </w:pPr>
    </w:p>
    <w:p w:rsidR="00491511" w:rsidRDefault="00491511" w:rsidP="00491511">
      <w:pPr>
        <w:rPr>
          <w:rFonts w:cs="Arial"/>
          <w:b/>
          <w:i/>
          <w:sz w:val="24"/>
        </w:rPr>
      </w:pPr>
    </w:p>
    <w:p w:rsidR="00491511" w:rsidRDefault="00491511" w:rsidP="00491511">
      <w:pPr>
        <w:rPr>
          <w:rFonts w:cs="Arial"/>
          <w:b/>
          <w:i/>
          <w:sz w:val="24"/>
        </w:rPr>
      </w:pPr>
    </w:p>
    <w:p w:rsidR="00491511" w:rsidRDefault="00491511" w:rsidP="00491511">
      <w:pPr>
        <w:rPr>
          <w:rFonts w:cs="Arial"/>
          <w:b/>
          <w:i/>
          <w:sz w:val="24"/>
        </w:rPr>
      </w:pPr>
    </w:p>
    <w:p w:rsidR="00491511" w:rsidRDefault="00491511" w:rsidP="00491511">
      <w:pPr>
        <w:rPr>
          <w:rFonts w:cs="Arial"/>
          <w:b/>
          <w:i/>
          <w:sz w:val="24"/>
        </w:rPr>
      </w:pPr>
    </w:p>
    <w:p w:rsidR="00491511" w:rsidRDefault="00491511" w:rsidP="00491511">
      <w:pPr>
        <w:rPr>
          <w:rFonts w:cs="Arial"/>
          <w:b/>
          <w:i/>
          <w:sz w:val="24"/>
        </w:rPr>
      </w:pPr>
    </w:p>
    <w:p w:rsidR="00491511" w:rsidRDefault="00491511" w:rsidP="00491511">
      <w:pPr>
        <w:rPr>
          <w:rFonts w:cs="Arial"/>
          <w:b/>
          <w:i/>
          <w:sz w:val="24"/>
        </w:rPr>
      </w:pPr>
    </w:p>
    <w:p w:rsidR="00491511" w:rsidRDefault="00491511" w:rsidP="00491511">
      <w:pPr>
        <w:rPr>
          <w:rFonts w:cs="Arial"/>
          <w:b/>
          <w:i/>
          <w:sz w:val="24"/>
        </w:rPr>
      </w:pPr>
    </w:p>
    <w:p w:rsidR="00491511" w:rsidRDefault="00491511" w:rsidP="00491511">
      <w:pPr>
        <w:rPr>
          <w:rFonts w:cs="Arial"/>
          <w:b/>
          <w:i/>
          <w:sz w:val="24"/>
        </w:rPr>
      </w:pPr>
    </w:p>
    <w:p w:rsidR="00491511" w:rsidRDefault="00491511" w:rsidP="00491511">
      <w:pPr>
        <w:rPr>
          <w:rFonts w:cs="Arial"/>
          <w:b/>
          <w:i/>
          <w:sz w:val="24"/>
        </w:rPr>
      </w:pPr>
    </w:p>
    <w:p w:rsidR="00491511" w:rsidRDefault="00491511" w:rsidP="00491511">
      <w:pPr>
        <w:rPr>
          <w:rFonts w:cs="Arial"/>
          <w:b/>
          <w:i/>
          <w:sz w:val="24"/>
        </w:rPr>
      </w:pPr>
    </w:p>
    <w:p w:rsidR="00491511" w:rsidRDefault="00491511" w:rsidP="00491511">
      <w:pPr>
        <w:rPr>
          <w:rFonts w:cs="Arial"/>
          <w:b/>
          <w:i/>
          <w:sz w:val="24"/>
        </w:rPr>
      </w:pPr>
    </w:p>
    <w:p w:rsidR="00491511" w:rsidRDefault="00491511" w:rsidP="00491511">
      <w:pPr>
        <w:rPr>
          <w:rFonts w:cs="Arial"/>
          <w:b/>
          <w:i/>
          <w:sz w:val="24"/>
        </w:rPr>
      </w:pPr>
    </w:p>
    <w:p w:rsidR="00491511" w:rsidRDefault="00491511" w:rsidP="00491511">
      <w:pPr>
        <w:rPr>
          <w:rFonts w:cs="Arial"/>
          <w:b/>
          <w:i/>
          <w:sz w:val="24"/>
        </w:rPr>
      </w:pPr>
    </w:p>
    <w:p w:rsidR="00491511" w:rsidRDefault="00491511" w:rsidP="00491511">
      <w:pPr>
        <w:rPr>
          <w:rFonts w:cs="Arial"/>
          <w:b/>
          <w:i/>
          <w:sz w:val="24"/>
        </w:rPr>
      </w:pPr>
    </w:p>
    <w:p w:rsidR="00491511" w:rsidRDefault="00491511" w:rsidP="00491511">
      <w:pPr>
        <w:rPr>
          <w:rFonts w:cs="Arial"/>
          <w:b/>
          <w:i/>
          <w:sz w:val="24"/>
        </w:rPr>
      </w:pPr>
    </w:p>
    <w:p w:rsidR="00491511" w:rsidRDefault="00491511" w:rsidP="00491511">
      <w:pPr>
        <w:rPr>
          <w:rFonts w:cs="Arial"/>
          <w:b/>
          <w:i/>
          <w:sz w:val="24"/>
        </w:rPr>
      </w:pPr>
    </w:p>
    <w:p w:rsidR="00491511" w:rsidRDefault="00491511" w:rsidP="00491511">
      <w:pPr>
        <w:rPr>
          <w:rFonts w:cs="Arial"/>
          <w:b/>
          <w:i/>
          <w:sz w:val="24"/>
        </w:rPr>
      </w:pPr>
    </w:p>
    <w:p w:rsidR="00491511" w:rsidRDefault="00491511" w:rsidP="00491511">
      <w:pPr>
        <w:rPr>
          <w:rFonts w:cs="Arial"/>
          <w:b/>
          <w:i/>
          <w:sz w:val="24"/>
        </w:rPr>
      </w:pPr>
    </w:p>
    <w:p w:rsidR="00491511" w:rsidRDefault="00491511" w:rsidP="00491511">
      <w:pPr>
        <w:rPr>
          <w:rFonts w:cs="Arial"/>
          <w:b/>
          <w:i/>
          <w:sz w:val="24"/>
        </w:rPr>
      </w:pPr>
    </w:p>
    <w:p w:rsidR="00491511" w:rsidRDefault="00491511" w:rsidP="00491511">
      <w:pPr>
        <w:rPr>
          <w:rFonts w:cs="Arial"/>
          <w:b/>
          <w:i/>
          <w:sz w:val="24"/>
        </w:rPr>
      </w:pPr>
    </w:p>
    <w:p w:rsidR="00491511" w:rsidRPr="00D8525B" w:rsidRDefault="0025216C" w:rsidP="00491511">
      <w:pPr>
        <w:jc w:val="center"/>
        <w:rPr>
          <w:rFonts w:cs="Arial"/>
          <w:b/>
          <w:i/>
          <w:sz w:val="32"/>
          <w:szCs w:val="32"/>
        </w:rPr>
      </w:pPr>
      <w:r w:rsidRPr="00D8525B">
        <w:rPr>
          <w:rFonts w:cs="Arial"/>
          <w:b/>
          <w:i/>
          <w:sz w:val="32"/>
          <w:szCs w:val="32"/>
        </w:rPr>
        <w:t xml:space="preserve">Parte A - </w:t>
      </w:r>
      <w:r w:rsidR="00491511" w:rsidRPr="00D8525B">
        <w:rPr>
          <w:rFonts w:cs="Arial"/>
          <w:b/>
          <w:i/>
          <w:sz w:val="32"/>
          <w:szCs w:val="32"/>
        </w:rPr>
        <w:t>Informação Geral</w:t>
      </w:r>
    </w:p>
    <w:p w:rsidR="00491511" w:rsidRDefault="00491511">
      <w:pPr>
        <w:jc w:val="left"/>
        <w:rPr>
          <w:rFonts w:cs="Arial"/>
          <w:b/>
          <w:i/>
          <w:sz w:val="24"/>
        </w:rPr>
      </w:pPr>
      <w:r>
        <w:rPr>
          <w:rFonts w:cs="Arial"/>
          <w:b/>
          <w:i/>
          <w:sz w:val="24"/>
        </w:rPr>
        <w:br w:type="page"/>
      </w:r>
    </w:p>
    <w:p w:rsidR="00491511" w:rsidRDefault="00491511" w:rsidP="00491511">
      <w:pPr>
        <w:rPr>
          <w:rFonts w:cs="Arial"/>
          <w:b/>
          <w:i/>
          <w:sz w:val="24"/>
        </w:rPr>
      </w:pPr>
      <w:r>
        <w:rPr>
          <w:rFonts w:cs="Arial"/>
          <w:b/>
          <w:i/>
          <w:sz w:val="24"/>
        </w:rPr>
        <w:t xml:space="preserve">1 – Motivo do pedido de renovação da Licença Ambiental </w:t>
      </w:r>
    </w:p>
    <w:p w:rsidR="00491511" w:rsidRDefault="00491511" w:rsidP="000B507B">
      <w:pPr>
        <w:rPr>
          <w:rFonts w:cs="Arial"/>
          <w:szCs w:val="22"/>
        </w:rPr>
      </w:pPr>
    </w:p>
    <w:p w:rsidR="00491511" w:rsidRDefault="00491511" w:rsidP="000B507B">
      <w:pPr>
        <w:rPr>
          <w:rFonts w:cs="Arial"/>
          <w:szCs w:val="22"/>
        </w:rPr>
      </w:pPr>
      <w:r>
        <w:rPr>
          <w:rFonts w:cs="Arial"/>
          <w:szCs w:val="22"/>
        </w:rPr>
        <w:t>O Matadouro de São Miguel iniciou a sua laboração em 2001, na sequência do encerramento do Matadouro de Ponta Delgada.</w:t>
      </w:r>
    </w:p>
    <w:p w:rsidR="00491511" w:rsidRDefault="00491511" w:rsidP="000B507B">
      <w:pPr>
        <w:rPr>
          <w:rFonts w:cs="Arial"/>
          <w:szCs w:val="22"/>
        </w:rPr>
      </w:pPr>
    </w:p>
    <w:p w:rsidR="003E42F5" w:rsidRDefault="00EC246C" w:rsidP="000B507B">
      <w:pPr>
        <w:rPr>
          <w:rFonts w:cs="Arial"/>
          <w:szCs w:val="22"/>
        </w:rPr>
      </w:pPr>
      <w:r>
        <w:rPr>
          <w:rFonts w:cs="Arial"/>
          <w:szCs w:val="22"/>
        </w:rPr>
        <w:t>Sob a licença sanitária n.º 52/01 este estabelecimento industrial tem como principal atividade o abate de animais para produção de carne, nomeadamente bovinos, suínos, caprinos e aves (frangos),</w:t>
      </w:r>
      <w:r w:rsidR="003E42F5">
        <w:rPr>
          <w:rFonts w:cs="Arial"/>
          <w:szCs w:val="22"/>
        </w:rPr>
        <w:t xml:space="preserve"> fazendo a respetiva</w:t>
      </w:r>
      <w:r>
        <w:rPr>
          <w:rFonts w:cs="Arial"/>
          <w:szCs w:val="22"/>
        </w:rPr>
        <w:t xml:space="preserve"> preparação de carnes frescas de bovino, suíno, ovino e caprino, com congelação, acondicionamento e embalagem. </w:t>
      </w:r>
      <w:r w:rsidR="003E42F5">
        <w:rPr>
          <w:rFonts w:cs="Arial"/>
          <w:szCs w:val="22"/>
        </w:rPr>
        <w:t xml:space="preserve">Apresenta também um entreposto frigorífico para armazenamento das carnes frescas e congeladas de bovino, suíno, ovino e caprino. </w:t>
      </w:r>
    </w:p>
    <w:p w:rsidR="00EC246C" w:rsidRDefault="00EC246C" w:rsidP="000B507B">
      <w:pPr>
        <w:rPr>
          <w:rFonts w:cs="Arial"/>
          <w:szCs w:val="22"/>
        </w:rPr>
      </w:pPr>
    </w:p>
    <w:p w:rsidR="00EC246C" w:rsidRDefault="003E42F5" w:rsidP="000B507B">
      <w:pPr>
        <w:rPr>
          <w:rFonts w:cs="Arial"/>
          <w:szCs w:val="22"/>
        </w:rPr>
      </w:pPr>
      <w:r>
        <w:rPr>
          <w:rFonts w:cs="Arial"/>
          <w:szCs w:val="22"/>
        </w:rPr>
        <w:t xml:space="preserve">Ao abrigo do </w:t>
      </w:r>
      <w:r w:rsidR="00722EAD">
        <w:rPr>
          <w:rFonts w:cs="Arial"/>
          <w:szCs w:val="22"/>
        </w:rPr>
        <w:t xml:space="preserve">Anexo I do </w:t>
      </w:r>
      <w:r>
        <w:rPr>
          <w:rFonts w:cs="Arial"/>
          <w:szCs w:val="22"/>
        </w:rPr>
        <w:t>Decreto-Lei n.º 173/20008, de 26 de agosto, diploma que estabelecia o Regime de Prevenção e Controlo Integrados da Poluição (PCIP)</w:t>
      </w:r>
      <w:r w:rsidR="00722EAD">
        <w:rPr>
          <w:rFonts w:cs="Arial"/>
          <w:szCs w:val="22"/>
        </w:rPr>
        <w:t>, a atividade exercida pelo Matadouro de São Miguel enquadrava-se na rubrica 6.4a) Matadouros com uma capacidade de produção de carcaças superior a 50 t por dia.</w:t>
      </w:r>
    </w:p>
    <w:p w:rsidR="00491511" w:rsidRDefault="00491511" w:rsidP="000B507B">
      <w:pPr>
        <w:rPr>
          <w:rFonts w:cs="Arial"/>
          <w:szCs w:val="22"/>
        </w:rPr>
      </w:pPr>
    </w:p>
    <w:p w:rsidR="00722EAD" w:rsidRDefault="00722EAD" w:rsidP="000B507B">
      <w:pPr>
        <w:rPr>
          <w:rFonts w:cs="Arial"/>
          <w:szCs w:val="22"/>
        </w:rPr>
      </w:pPr>
      <w:r>
        <w:rPr>
          <w:rFonts w:cs="Arial"/>
          <w:szCs w:val="22"/>
        </w:rPr>
        <w:t xml:space="preserve">Neste âmbito foi atribuída pela Secretaria Regional do Ambiente e do Mar ao Matadouro de São Miguel a Licença Ambiental n.º 1/2011/DRA com os seus dois aditamentos, de </w:t>
      </w:r>
      <w:proofErr w:type="gramStart"/>
      <w:r w:rsidRPr="00722EAD">
        <w:rPr>
          <w:rFonts w:cs="Arial"/>
          <w:szCs w:val="22"/>
        </w:rPr>
        <w:t>Março</w:t>
      </w:r>
      <w:proofErr w:type="gramEnd"/>
      <w:r w:rsidRPr="00722EAD">
        <w:rPr>
          <w:rFonts w:cs="Arial"/>
          <w:szCs w:val="22"/>
        </w:rPr>
        <w:t xml:space="preserve"> de 2012 e Setembro de 2013</w:t>
      </w:r>
      <w:r>
        <w:rPr>
          <w:rFonts w:cs="Arial"/>
          <w:szCs w:val="22"/>
        </w:rPr>
        <w:t>, respetivamente.</w:t>
      </w:r>
      <w:r w:rsidR="00036061">
        <w:rPr>
          <w:rFonts w:cs="Arial"/>
          <w:szCs w:val="22"/>
        </w:rPr>
        <w:t xml:space="preserve"> Tendo já ocorrido a renovação da mesma em 2016</w:t>
      </w:r>
      <w:r w:rsidR="00DF264E">
        <w:rPr>
          <w:rFonts w:cs="Arial"/>
          <w:szCs w:val="22"/>
        </w:rPr>
        <w:t>, e</w:t>
      </w:r>
      <w:bookmarkStart w:id="0" w:name="_GoBack"/>
      <w:bookmarkEnd w:id="0"/>
      <w:r w:rsidR="00036061">
        <w:rPr>
          <w:rFonts w:cs="Arial"/>
          <w:szCs w:val="22"/>
        </w:rPr>
        <w:t xml:space="preserve"> encontrando-se em vigor a Licença Ambiental n.º 1/2017</w:t>
      </w:r>
      <w:r w:rsidR="00036061">
        <w:rPr>
          <w:rFonts w:cs="Arial"/>
          <w:szCs w:val="22"/>
        </w:rPr>
        <w:t>/DRA</w:t>
      </w:r>
      <w:r w:rsidR="00036061">
        <w:rPr>
          <w:rFonts w:cs="Arial"/>
          <w:szCs w:val="22"/>
        </w:rPr>
        <w:t>.</w:t>
      </w:r>
    </w:p>
    <w:p w:rsidR="00722EAD" w:rsidRDefault="00722EAD" w:rsidP="000B507B">
      <w:pPr>
        <w:rPr>
          <w:rFonts w:cs="Arial"/>
          <w:szCs w:val="22"/>
        </w:rPr>
      </w:pPr>
    </w:p>
    <w:p w:rsidR="005F6860" w:rsidRPr="005F6860" w:rsidRDefault="00722EAD" w:rsidP="000B507B">
      <w:pPr>
        <w:rPr>
          <w:rFonts w:cs="Arial"/>
          <w:szCs w:val="22"/>
        </w:rPr>
      </w:pPr>
      <w:r w:rsidRPr="005F6860">
        <w:rPr>
          <w:rFonts w:cs="Arial"/>
          <w:szCs w:val="22"/>
        </w:rPr>
        <w:t xml:space="preserve">O pedido de renovação </w:t>
      </w:r>
      <w:r w:rsidR="00C272B3" w:rsidRPr="005F6860">
        <w:rPr>
          <w:rFonts w:cs="Arial"/>
          <w:szCs w:val="22"/>
        </w:rPr>
        <w:t>da Licença Ambiental do Matadouro de São Miguel será realizado no âmbito do Decreto Leg</w:t>
      </w:r>
      <w:r w:rsidR="005176EB" w:rsidRPr="005F6860">
        <w:rPr>
          <w:rFonts w:cs="Arial"/>
          <w:szCs w:val="22"/>
        </w:rPr>
        <w:t>islativo Regional n.º 30/2010/A, de 15 de novembro, que as</w:t>
      </w:r>
      <w:r w:rsidR="005F6860" w:rsidRPr="005F6860">
        <w:rPr>
          <w:rFonts w:cs="Arial"/>
          <w:szCs w:val="22"/>
        </w:rPr>
        <w:t>senta em três regimes distintos, nomeadamente:</w:t>
      </w:r>
    </w:p>
    <w:p w:rsidR="005F6860" w:rsidRPr="005F6860" w:rsidRDefault="005F6860" w:rsidP="000B507B">
      <w:pPr>
        <w:rPr>
          <w:rFonts w:cs="Arial"/>
          <w:szCs w:val="22"/>
        </w:rPr>
      </w:pPr>
      <w:r w:rsidRPr="005F6860">
        <w:rPr>
          <w:rFonts w:cs="Arial"/>
          <w:szCs w:val="22"/>
        </w:rPr>
        <w:tab/>
        <w:t>- Prevenção e Controlo Integrados da Poluição (PCIP);</w:t>
      </w:r>
    </w:p>
    <w:p w:rsidR="005F6860" w:rsidRPr="005F6860" w:rsidRDefault="005F6860" w:rsidP="000B507B">
      <w:pPr>
        <w:rPr>
          <w:rFonts w:cs="Arial"/>
          <w:szCs w:val="22"/>
        </w:rPr>
      </w:pPr>
      <w:r w:rsidRPr="005F6860">
        <w:rPr>
          <w:rFonts w:cs="Arial"/>
          <w:szCs w:val="22"/>
        </w:rPr>
        <w:tab/>
        <w:t>- Prevenção de Acidentes Graves que envolvam Substâncias Perigosas (</w:t>
      </w:r>
      <w:proofErr w:type="spellStart"/>
      <w:r w:rsidRPr="005F6860">
        <w:rPr>
          <w:rFonts w:cs="Arial"/>
          <w:szCs w:val="22"/>
        </w:rPr>
        <w:t>Seveso</w:t>
      </w:r>
      <w:proofErr w:type="spellEnd"/>
      <w:r w:rsidRPr="005F6860">
        <w:rPr>
          <w:rFonts w:cs="Arial"/>
          <w:szCs w:val="22"/>
        </w:rPr>
        <w:t>);</w:t>
      </w:r>
    </w:p>
    <w:p w:rsidR="005F6860" w:rsidRPr="005F6860" w:rsidRDefault="005F6860" w:rsidP="000B507B">
      <w:pPr>
        <w:rPr>
          <w:rFonts w:cs="Arial"/>
          <w:szCs w:val="22"/>
        </w:rPr>
      </w:pPr>
      <w:r w:rsidRPr="005F6860">
        <w:rPr>
          <w:rFonts w:cs="Arial"/>
          <w:szCs w:val="22"/>
        </w:rPr>
        <w:tab/>
        <w:t xml:space="preserve">- Comércio de Licenças de emissão de Gases com Efeito de Estufa (CELE) </w:t>
      </w:r>
    </w:p>
    <w:p w:rsidR="00722EAD" w:rsidRDefault="00722EAD" w:rsidP="000B507B">
      <w:pPr>
        <w:rPr>
          <w:rFonts w:cs="Arial"/>
          <w:szCs w:val="22"/>
        </w:rPr>
      </w:pPr>
    </w:p>
    <w:p w:rsidR="003F09E6" w:rsidRDefault="003F09E6" w:rsidP="000B507B">
      <w:pPr>
        <w:rPr>
          <w:rFonts w:cs="Arial"/>
          <w:szCs w:val="22"/>
        </w:rPr>
      </w:pPr>
      <w:r>
        <w:rPr>
          <w:rFonts w:cs="Arial"/>
          <w:szCs w:val="22"/>
        </w:rPr>
        <w:t>Os anexos III, IV e V deste regulamento definem, respetivamente, as atividades abrangidas pelo licenciamento ambiental para cada um destes três regimes, sendo que no caso específico do Matadouro de São Miguel a sua atividade se enquadra no anexo III, na categoria 7.4 a) Instalações destinadas a Matadouros com uma capacidade de produção de carcaças superior ou igual a 50 t por dia.</w:t>
      </w:r>
    </w:p>
    <w:p w:rsidR="00722EAD" w:rsidRDefault="00722EAD" w:rsidP="000B507B">
      <w:pPr>
        <w:rPr>
          <w:rFonts w:cs="Arial"/>
          <w:szCs w:val="22"/>
        </w:rPr>
      </w:pPr>
    </w:p>
    <w:p w:rsidR="003F09E6" w:rsidRDefault="003F09E6" w:rsidP="000B507B">
      <w:pPr>
        <w:rPr>
          <w:rFonts w:cs="Arial"/>
          <w:szCs w:val="22"/>
        </w:rPr>
      </w:pPr>
    </w:p>
    <w:p w:rsidR="003F09E6" w:rsidRDefault="003F09E6" w:rsidP="003F09E6">
      <w:pPr>
        <w:rPr>
          <w:rFonts w:cs="Arial"/>
          <w:b/>
          <w:i/>
          <w:sz w:val="24"/>
        </w:rPr>
      </w:pPr>
      <w:r>
        <w:rPr>
          <w:rFonts w:cs="Arial"/>
          <w:b/>
          <w:i/>
          <w:sz w:val="24"/>
        </w:rPr>
        <w:t xml:space="preserve">2 – Identificação da Empresa/Organismo </w:t>
      </w:r>
    </w:p>
    <w:p w:rsidR="003F09E6" w:rsidRDefault="003F09E6" w:rsidP="000B507B">
      <w:pPr>
        <w:rPr>
          <w:rFonts w:cs="Arial"/>
          <w:szCs w:val="22"/>
        </w:rPr>
      </w:pPr>
    </w:p>
    <w:p w:rsidR="003F09E6" w:rsidRDefault="003F09E6" w:rsidP="000B507B">
      <w:pPr>
        <w:rPr>
          <w:rFonts w:cs="Arial"/>
          <w:szCs w:val="22"/>
        </w:rPr>
      </w:pPr>
      <w:r>
        <w:rPr>
          <w:rFonts w:cs="Arial"/>
          <w:szCs w:val="22"/>
        </w:rPr>
        <w:t xml:space="preserve">O Instituto de Alimentação e Mercados Agrícolas (IAMA), criado na Região Autónoma dos Açores em 1986, é um organismo </w:t>
      </w:r>
      <w:r w:rsidR="00BB53E2">
        <w:rPr>
          <w:rFonts w:cs="Arial"/>
          <w:szCs w:val="22"/>
        </w:rPr>
        <w:t>público</w:t>
      </w:r>
      <w:r>
        <w:rPr>
          <w:rFonts w:cs="Arial"/>
          <w:szCs w:val="22"/>
        </w:rPr>
        <w:t xml:space="preserve"> regional, sob tutela da Secretaria Regional da Agricultura e </w:t>
      </w:r>
      <w:r w:rsidR="00BB53E2">
        <w:rPr>
          <w:rFonts w:cs="Arial"/>
          <w:szCs w:val="22"/>
        </w:rPr>
        <w:t>Ambiente, da qual fazem parte 9 unidades de abate, a Sala de matança do Corvo, o</w:t>
      </w:r>
      <w:r w:rsidR="00220EC5">
        <w:rPr>
          <w:rFonts w:cs="Arial"/>
          <w:szCs w:val="22"/>
        </w:rPr>
        <w:t>s</w:t>
      </w:r>
      <w:r w:rsidR="00BB53E2">
        <w:rPr>
          <w:rFonts w:cs="Arial"/>
          <w:szCs w:val="22"/>
        </w:rPr>
        <w:t xml:space="preserve"> Matadouro</w:t>
      </w:r>
      <w:r w:rsidR="00220EC5">
        <w:rPr>
          <w:rFonts w:cs="Arial"/>
          <w:szCs w:val="22"/>
        </w:rPr>
        <w:t>s</w:t>
      </w:r>
      <w:r w:rsidR="00BB53E2">
        <w:rPr>
          <w:rFonts w:cs="Arial"/>
          <w:szCs w:val="22"/>
        </w:rPr>
        <w:t xml:space="preserve"> das </w:t>
      </w:r>
      <w:r>
        <w:rPr>
          <w:rFonts w:cs="Arial"/>
          <w:szCs w:val="22"/>
        </w:rPr>
        <w:t>Flores, Faial, Pico, Terceira</w:t>
      </w:r>
      <w:r w:rsidR="00BB53E2">
        <w:rPr>
          <w:rFonts w:cs="Arial"/>
          <w:szCs w:val="22"/>
        </w:rPr>
        <w:t>, São Jorge, Graciosa, Santa Maria</w:t>
      </w:r>
      <w:r>
        <w:rPr>
          <w:rFonts w:cs="Arial"/>
          <w:szCs w:val="22"/>
        </w:rPr>
        <w:t xml:space="preserve"> e o Matadouro de São Miguel.</w:t>
      </w:r>
    </w:p>
    <w:p w:rsidR="003F09E6" w:rsidRDefault="003F09E6" w:rsidP="000B507B">
      <w:pPr>
        <w:rPr>
          <w:rFonts w:cs="Arial"/>
          <w:szCs w:val="22"/>
        </w:rPr>
      </w:pPr>
    </w:p>
    <w:p w:rsidR="003F09E6" w:rsidRDefault="003F09E6" w:rsidP="000B507B">
      <w:pPr>
        <w:rPr>
          <w:rFonts w:cs="Arial"/>
          <w:szCs w:val="22"/>
        </w:rPr>
      </w:pPr>
      <w:r>
        <w:rPr>
          <w:rFonts w:cs="Arial"/>
          <w:szCs w:val="22"/>
        </w:rPr>
        <w:t xml:space="preserve">O IAMA enquanto organismo tem como principais competências executar as operações de verificação e controlo das operações de concessão de ajudas comunitárias, nacionais e regionais, o acompanhamento da evolução dos mercados agrícolas ao nível da comercialização e transformação dos </w:t>
      </w:r>
      <w:r w:rsidR="006335A9">
        <w:rPr>
          <w:rFonts w:cs="Arial"/>
          <w:szCs w:val="22"/>
        </w:rPr>
        <w:t>produtos agrícolas e pecuários, bem como, a execução da política regional no âmbito de alguns regimes de qualidade previstos na regulamentação aplicável.</w:t>
      </w:r>
    </w:p>
    <w:p w:rsidR="006335A9" w:rsidRDefault="006335A9" w:rsidP="000B507B">
      <w:pPr>
        <w:rPr>
          <w:rFonts w:cs="Arial"/>
          <w:szCs w:val="22"/>
        </w:rPr>
      </w:pPr>
    </w:p>
    <w:p w:rsidR="006335A9" w:rsidRDefault="006335A9" w:rsidP="000B507B">
      <w:pPr>
        <w:rPr>
          <w:rFonts w:cs="Arial"/>
          <w:szCs w:val="22"/>
        </w:rPr>
      </w:pPr>
      <w:r>
        <w:rPr>
          <w:rFonts w:cs="Arial"/>
          <w:szCs w:val="22"/>
        </w:rPr>
        <w:t xml:space="preserve">Em paralelo, compete-lhe também a tutela e a gestão da rede regional de abate, e a classificação de leite à produção de forma a assegurar o abastecimento </w:t>
      </w:r>
      <w:r w:rsidR="00ED35BF">
        <w:rPr>
          <w:rFonts w:cs="Arial"/>
          <w:szCs w:val="22"/>
        </w:rPr>
        <w:t>público</w:t>
      </w:r>
      <w:r>
        <w:rPr>
          <w:rFonts w:cs="Arial"/>
          <w:szCs w:val="22"/>
        </w:rPr>
        <w:t xml:space="preserve"> de acordo com as regras de higiene e segurança alimentar que se encontram em vigor.</w:t>
      </w:r>
    </w:p>
    <w:p w:rsidR="003F09E6" w:rsidRDefault="003F09E6" w:rsidP="000B507B">
      <w:pPr>
        <w:rPr>
          <w:rFonts w:cs="Arial"/>
          <w:szCs w:val="22"/>
        </w:rPr>
      </w:pPr>
    </w:p>
    <w:p w:rsidR="003F09E6" w:rsidRDefault="006335A9" w:rsidP="000B507B">
      <w:pPr>
        <w:rPr>
          <w:rFonts w:cs="Arial"/>
          <w:szCs w:val="22"/>
        </w:rPr>
      </w:pPr>
      <w:r>
        <w:rPr>
          <w:rFonts w:cs="Arial"/>
          <w:szCs w:val="22"/>
        </w:rPr>
        <w:t>A sede deste organismo fica situada na rua do Passal, n.º 150, Ponta Delgada e os seus contactos são:</w:t>
      </w:r>
    </w:p>
    <w:p w:rsidR="006335A9" w:rsidRDefault="006335A9" w:rsidP="000B507B">
      <w:pPr>
        <w:rPr>
          <w:rFonts w:cs="Arial"/>
          <w:szCs w:val="22"/>
        </w:rPr>
      </w:pPr>
    </w:p>
    <w:p w:rsidR="006335A9" w:rsidRDefault="006335A9" w:rsidP="000B507B">
      <w:pPr>
        <w:rPr>
          <w:rFonts w:cs="Arial"/>
          <w:szCs w:val="22"/>
        </w:rPr>
      </w:pPr>
      <w:r>
        <w:rPr>
          <w:rFonts w:cs="Arial"/>
          <w:szCs w:val="22"/>
        </w:rPr>
        <w:t xml:space="preserve">e-mail: </w:t>
      </w:r>
      <w:hyperlink r:id="rId9" w:history="1">
        <w:r w:rsidRPr="00700486">
          <w:rPr>
            <w:rStyle w:val="Hiperligao"/>
            <w:rFonts w:cs="Arial"/>
            <w:szCs w:val="22"/>
          </w:rPr>
          <w:t>info.iama@azores.gov.pt</w:t>
        </w:r>
      </w:hyperlink>
    </w:p>
    <w:p w:rsidR="006335A9" w:rsidRDefault="006335A9" w:rsidP="000B507B">
      <w:pPr>
        <w:rPr>
          <w:rFonts w:cs="Arial"/>
          <w:szCs w:val="22"/>
        </w:rPr>
      </w:pPr>
      <w:r>
        <w:rPr>
          <w:rFonts w:cs="Arial"/>
          <w:szCs w:val="22"/>
        </w:rPr>
        <w:t>Telefone: (+351) 296 306 900</w:t>
      </w:r>
    </w:p>
    <w:p w:rsidR="006335A9" w:rsidRDefault="006335A9" w:rsidP="000B507B">
      <w:pPr>
        <w:rPr>
          <w:rFonts w:cs="Arial"/>
          <w:szCs w:val="22"/>
        </w:rPr>
      </w:pPr>
      <w:r>
        <w:rPr>
          <w:rFonts w:cs="Arial"/>
          <w:szCs w:val="22"/>
        </w:rPr>
        <w:t>Fax: (+351) 296</w:t>
      </w:r>
      <w:r w:rsidR="00ED35BF">
        <w:rPr>
          <w:rFonts w:cs="Arial"/>
          <w:szCs w:val="22"/>
        </w:rPr>
        <w:t> 653 707</w:t>
      </w:r>
    </w:p>
    <w:p w:rsidR="006335A9" w:rsidRDefault="006335A9" w:rsidP="000B507B">
      <w:pPr>
        <w:rPr>
          <w:rFonts w:cs="Arial"/>
          <w:szCs w:val="22"/>
        </w:rPr>
      </w:pPr>
    </w:p>
    <w:p w:rsidR="003F09E6" w:rsidRDefault="003F09E6" w:rsidP="000B507B">
      <w:pPr>
        <w:rPr>
          <w:rFonts w:cs="Arial"/>
          <w:szCs w:val="22"/>
        </w:rPr>
      </w:pPr>
    </w:p>
    <w:p w:rsidR="003F09E6" w:rsidRDefault="003F09E6" w:rsidP="000B507B">
      <w:pPr>
        <w:rPr>
          <w:rFonts w:cs="Arial"/>
          <w:szCs w:val="22"/>
        </w:rPr>
      </w:pPr>
    </w:p>
    <w:p w:rsidR="00ED35BF" w:rsidRDefault="00ED35BF" w:rsidP="00ED35BF">
      <w:pPr>
        <w:rPr>
          <w:rFonts w:cs="Arial"/>
          <w:b/>
          <w:i/>
          <w:sz w:val="24"/>
        </w:rPr>
      </w:pPr>
      <w:r>
        <w:rPr>
          <w:rFonts w:cs="Arial"/>
          <w:b/>
          <w:i/>
          <w:sz w:val="24"/>
        </w:rPr>
        <w:t>3 – Identificação do Estabelecimento/Instalação</w:t>
      </w:r>
    </w:p>
    <w:p w:rsidR="00F76940" w:rsidRPr="00F76940" w:rsidRDefault="00F76940" w:rsidP="00ED35BF">
      <w:pPr>
        <w:rPr>
          <w:rFonts w:cs="Arial"/>
          <w:sz w:val="24"/>
        </w:rPr>
      </w:pPr>
    </w:p>
    <w:p w:rsidR="00F76940" w:rsidRPr="00F76940" w:rsidRDefault="00554DC8" w:rsidP="00ED35BF">
      <w:pPr>
        <w:rPr>
          <w:rFonts w:cs="Arial"/>
          <w:sz w:val="24"/>
        </w:rPr>
      </w:pPr>
      <w:r>
        <w:rPr>
          <w:rFonts w:cs="Arial"/>
          <w:sz w:val="24"/>
        </w:rPr>
        <w:t>O Matadouro de São Miguel labora todo o ano, cinco dias por semana em regime</w:t>
      </w:r>
      <w:r w:rsidR="00596F88">
        <w:rPr>
          <w:rFonts w:cs="Arial"/>
          <w:sz w:val="24"/>
        </w:rPr>
        <w:t xml:space="preserve"> de turnos, sendo</w:t>
      </w:r>
      <w:r>
        <w:rPr>
          <w:rFonts w:cs="Arial"/>
          <w:sz w:val="24"/>
        </w:rPr>
        <w:t xml:space="preserve"> </w:t>
      </w:r>
      <w:r w:rsidR="00020C58">
        <w:rPr>
          <w:rFonts w:cs="Arial"/>
          <w:sz w:val="24"/>
        </w:rPr>
        <w:t>um para o abate</w:t>
      </w:r>
      <w:r w:rsidR="003F064B">
        <w:rPr>
          <w:rFonts w:cs="Arial"/>
          <w:sz w:val="24"/>
        </w:rPr>
        <w:t xml:space="preserve"> e subprodutos</w:t>
      </w:r>
      <w:r w:rsidR="00596F88">
        <w:rPr>
          <w:rFonts w:cs="Arial"/>
          <w:sz w:val="24"/>
        </w:rPr>
        <w:t xml:space="preserve"> das 8h-16h</w:t>
      </w:r>
      <w:r w:rsidR="00020C58">
        <w:rPr>
          <w:rFonts w:cs="Arial"/>
          <w:sz w:val="24"/>
        </w:rPr>
        <w:t xml:space="preserve">, e </w:t>
      </w:r>
      <w:r>
        <w:rPr>
          <w:rFonts w:cs="Arial"/>
          <w:sz w:val="24"/>
        </w:rPr>
        <w:t xml:space="preserve">três turnos diários </w:t>
      </w:r>
      <w:r w:rsidR="00A4408A">
        <w:rPr>
          <w:rFonts w:cs="Arial"/>
          <w:sz w:val="24"/>
        </w:rPr>
        <w:t>d</w:t>
      </w:r>
      <w:r>
        <w:rPr>
          <w:rFonts w:cs="Arial"/>
          <w:sz w:val="24"/>
        </w:rPr>
        <w:t>as 8h-16h, das 16h-24</w:t>
      </w:r>
      <w:r w:rsidR="00C70C1A">
        <w:rPr>
          <w:rFonts w:cs="Arial"/>
          <w:sz w:val="24"/>
        </w:rPr>
        <w:t>h e das 00</w:t>
      </w:r>
      <w:r>
        <w:rPr>
          <w:rFonts w:cs="Arial"/>
          <w:sz w:val="24"/>
        </w:rPr>
        <w:t>h às 8h</w:t>
      </w:r>
      <w:r w:rsidR="00020C58">
        <w:rPr>
          <w:rFonts w:cs="Arial"/>
          <w:sz w:val="24"/>
        </w:rPr>
        <w:t xml:space="preserve"> para as caldeiras</w:t>
      </w:r>
      <w:r>
        <w:rPr>
          <w:rFonts w:cs="Arial"/>
          <w:sz w:val="24"/>
        </w:rPr>
        <w:t>.</w:t>
      </w:r>
      <w:r w:rsidR="00A4408A">
        <w:rPr>
          <w:rFonts w:cs="Arial"/>
          <w:sz w:val="24"/>
        </w:rPr>
        <w:t xml:space="preserve"> </w:t>
      </w:r>
      <w:r w:rsidR="00B4637C">
        <w:rPr>
          <w:rFonts w:cs="Arial"/>
          <w:sz w:val="24"/>
        </w:rPr>
        <w:t>No turno de abates</w:t>
      </w:r>
      <w:r w:rsidR="00A4408A">
        <w:rPr>
          <w:rFonts w:cs="Arial"/>
          <w:sz w:val="24"/>
        </w:rPr>
        <w:t xml:space="preserve"> são realizadas a</w:t>
      </w:r>
      <w:r>
        <w:rPr>
          <w:rFonts w:cs="Arial"/>
          <w:sz w:val="24"/>
        </w:rPr>
        <w:t xml:space="preserve">tividades de abate de bovinos, suínos, leitões, caprinos, ovinos, aves, coelhos, patos e perus. </w:t>
      </w:r>
    </w:p>
    <w:p w:rsidR="003F09E6" w:rsidRPr="00F76940" w:rsidRDefault="003F09E6" w:rsidP="000B507B">
      <w:pPr>
        <w:rPr>
          <w:rFonts w:cs="Arial"/>
          <w:szCs w:val="22"/>
        </w:rPr>
      </w:pPr>
    </w:p>
    <w:p w:rsidR="004F68DE" w:rsidRDefault="003F064B" w:rsidP="000B507B">
      <w:pPr>
        <w:rPr>
          <w:rFonts w:cs="Arial"/>
          <w:szCs w:val="22"/>
        </w:rPr>
      </w:pPr>
      <w:r>
        <w:rPr>
          <w:rFonts w:cs="Arial"/>
          <w:szCs w:val="22"/>
        </w:rPr>
        <w:t>Durante o ano de 2018</w:t>
      </w:r>
      <w:r w:rsidR="00A4408A">
        <w:rPr>
          <w:rFonts w:cs="Arial"/>
          <w:szCs w:val="22"/>
        </w:rPr>
        <w:t xml:space="preserve"> foram abatidos </w:t>
      </w:r>
      <w:r>
        <w:rPr>
          <w:rFonts w:cs="Arial"/>
          <w:szCs w:val="22"/>
        </w:rPr>
        <w:t>3.133.428</w:t>
      </w:r>
      <w:r w:rsidR="00A4408A" w:rsidRPr="00E50A1C">
        <w:rPr>
          <w:rFonts w:cs="Arial"/>
          <w:szCs w:val="22"/>
        </w:rPr>
        <w:t xml:space="preserve"> animais</w:t>
      </w:r>
      <w:r w:rsidR="00A4408A">
        <w:rPr>
          <w:rFonts w:cs="Arial"/>
          <w:szCs w:val="22"/>
        </w:rPr>
        <w:t xml:space="preserve">, o que corresponde a </w:t>
      </w:r>
      <w:r>
        <w:rPr>
          <w:rFonts w:cs="Arial"/>
          <w:szCs w:val="22"/>
        </w:rPr>
        <w:t>15 968,88</w:t>
      </w:r>
      <w:r w:rsidR="00E50A1C" w:rsidRPr="00E50A1C">
        <w:rPr>
          <w:rFonts w:cs="Arial"/>
          <w:szCs w:val="22"/>
        </w:rPr>
        <w:t xml:space="preserve"> </w:t>
      </w:r>
      <w:r w:rsidR="00A4408A" w:rsidRPr="00E50A1C">
        <w:rPr>
          <w:rFonts w:cs="Arial"/>
          <w:szCs w:val="22"/>
        </w:rPr>
        <w:t>toneladas</w:t>
      </w:r>
      <w:r w:rsidR="00A4408A">
        <w:rPr>
          <w:rFonts w:cs="Arial"/>
          <w:szCs w:val="22"/>
        </w:rPr>
        <w:t xml:space="preserve"> de </w:t>
      </w:r>
      <w:r w:rsidR="00E50A1C">
        <w:rPr>
          <w:rFonts w:cs="Arial"/>
          <w:szCs w:val="22"/>
        </w:rPr>
        <w:t>carcaça</w:t>
      </w:r>
      <w:r w:rsidR="004F68DE">
        <w:rPr>
          <w:rFonts w:cs="Arial"/>
          <w:szCs w:val="22"/>
        </w:rPr>
        <w:t xml:space="preserve">. A desagregação das quantidades admitidas por animal é apresentada no quadro </w:t>
      </w:r>
      <w:r w:rsidR="00D54589">
        <w:rPr>
          <w:rFonts w:cs="Arial"/>
          <w:szCs w:val="22"/>
        </w:rPr>
        <w:t>que se segue</w:t>
      </w:r>
      <w:r w:rsidR="004F68DE">
        <w:rPr>
          <w:rFonts w:cs="Arial"/>
          <w:szCs w:val="22"/>
        </w:rPr>
        <w:t>.</w:t>
      </w:r>
    </w:p>
    <w:p w:rsidR="004F68DE" w:rsidRDefault="004F68DE" w:rsidP="000B507B">
      <w:pPr>
        <w:rPr>
          <w:rFonts w:cs="Arial"/>
          <w:szCs w:val="22"/>
        </w:rPr>
      </w:pPr>
    </w:p>
    <w:tbl>
      <w:tblPr>
        <w:tblW w:w="4170" w:type="dxa"/>
        <w:jc w:val="center"/>
        <w:tblCellMar>
          <w:left w:w="70" w:type="dxa"/>
          <w:right w:w="70" w:type="dxa"/>
        </w:tblCellMar>
        <w:tblLook w:val="04A0" w:firstRow="1" w:lastRow="0" w:firstColumn="1" w:lastColumn="0" w:noHBand="0" w:noVBand="1"/>
      </w:tblPr>
      <w:tblGrid>
        <w:gridCol w:w="1733"/>
        <w:gridCol w:w="1204"/>
        <w:gridCol w:w="1233"/>
      </w:tblGrid>
      <w:tr w:rsidR="00E50A1C" w:rsidRPr="00BE752F" w:rsidTr="00E50A1C">
        <w:trPr>
          <w:trHeight w:val="283"/>
          <w:jc w:val="center"/>
        </w:trPr>
        <w:tc>
          <w:tcPr>
            <w:tcW w:w="1733" w:type="dxa"/>
            <w:vMerge w:val="restart"/>
            <w:tcBorders>
              <w:top w:val="single" w:sz="4" w:space="0" w:color="0D1724"/>
              <w:left w:val="single" w:sz="4" w:space="0" w:color="0D1724"/>
              <w:right w:val="single" w:sz="4" w:space="0" w:color="FFFFFF" w:themeColor="background1"/>
            </w:tcBorders>
            <w:shd w:val="clear" w:color="000000" w:fill="0D1724"/>
            <w:noWrap/>
            <w:vAlign w:val="center"/>
          </w:tcPr>
          <w:p w:rsidR="00E50A1C" w:rsidRPr="00D42D5D" w:rsidRDefault="00E50A1C" w:rsidP="00A4408A">
            <w:pPr>
              <w:jc w:val="center"/>
              <w:rPr>
                <w:rFonts w:cs="Calibri"/>
                <w:b/>
                <w:bCs/>
                <w:sz w:val="18"/>
                <w:szCs w:val="18"/>
              </w:rPr>
            </w:pPr>
            <w:r w:rsidRPr="00D42D5D">
              <w:rPr>
                <w:rFonts w:cs="Calibri"/>
                <w:b/>
                <w:bCs/>
                <w:sz w:val="18"/>
                <w:szCs w:val="18"/>
              </w:rPr>
              <w:t>Tipo de Animal</w:t>
            </w:r>
          </w:p>
        </w:tc>
        <w:tc>
          <w:tcPr>
            <w:tcW w:w="2437" w:type="dxa"/>
            <w:gridSpan w:val="2"/>
            <w:tcBorders>
              <w:top w:val="single" w:sz="4" w:space="0" w:color="0D1724"/>
              <w:left w:val="single" w:sz="4" w:space="0" w:color="FFFFFF" w:themeColor="background1"/>
              <w:bottom w:val="single" w:sz="4" w:space="0" w:color="FFFFFF" w:themeColor="background1"/>
              <w:right w:val="single" w:sz="4" w:space="0" w:color="0D1724"/>
            </w:tcBorders>
            <w:shd w:val="clear" w:color="000000" w:fill="0D1724"/>
            <w:noWrap/>
            <w:vAlign w:val="center"/>
          </w:tcPr>
          <w:p w:rsidR="00E50A1C" w:rsidRPr="00D42D5D" w:rsidRDefault="00E50A1C" w:rsidP="00B00FE2">
            <w:pPr>
              <w:jc w:val="center"/>
              <w:rPr>
                <w:rFonts w:cs="Calibri"/>
                <w:b/>
                <w:bCs/>
                <w:sz w:val="18"/>
                <w:szCs w:val="18"/>
              </w:rPr>
            </w:pPr>
            <w:r w:rsidRPr="00D42D5D">
              <w:rPr>
                <w:rFonts w:cs="Calibri"/>
                <w:b/>
                <w:bCs/>
                <w:sz w:val="18"/>
                <w:szCs w:val="18"/>
              </w:rPr>
              <w:t>Quantidade Abatida</w:t>
            </w:r>
          </w:p>
        </w:tc>
      </w:tr>
      <w:tr w:rsidR="00E50A1C" w:rsidRPr="00BE752F" w:rsidTr="00140A8A">
        <w:trPr>
          <w:trHeight w:val="283"/>
          <w:jc w:val="center"/>
        </w:trPr>
        <w:tc>
          <w:tcPr>
            <w:tcW w:w="1733" w:type="dxa"/>
            <w:vMerge/>
            <w:tcBorders>
              <w:left w:val="single" w:sz="4" w:space="0" w:color="0D1724"/>
              <w:bottom w:val="single" w:sz="4" w:space="0" w:color="0D1724"/>
              <w:right w:val="single" w:sz="4" w:space="0" w:color="FFFFFF" w:themeColor="background1"/>
            </w:tcBorders>
            <w:shd w:val="clear" w:color="000000" w:fill="0D1724"/>
            <w:noWrap/>
            <w:vAlign w:val="center"/>
          </w:tcPr>
          <w:p w:rsidR="00E50A1C" w:rsidRPr="00D42D5D" w:rsidRDefault="00E50A1C" w:rsidP="00A4408A">
            <w:pPr>
              <w:jc w:val="center"/>
              <w:rPr>
                <w:rFonts w:cs="Calibri"/>
                <w:b/>
                <w:bCs/>
                <w:sz w:val="18"/>
                <w:szCs w:val="18"/>
              </w:rPr>
            </w:pPr>
          </w:p>
        </w:tc>
        <w:tc>
          <w:tcPr>
            <w:tcW w:w="1204" w:type="dxa"/>
            <w:tcBorders>
              <w:top w:val="single" w:sz="4" w:space="0" w:color="FFFFFF" w:themeColor="background1"/>
              <w:left w:val="single" w:sz="4" w:space="0" w:color="FFFFFF" w:themeColor="background1"/>
              <w:bottom w:val="single" w:sz="4" w:space="0" w:color="0D1724"/>
              <w:right w:val="single" w:sz="4" w:space="0" w:color="FFFFFF" w:themeColor="background1"/>
            </w:tcBorders>
            <w:shd w:val="clear" w:color="000000" w:fill="0D1724"/>
            <w:noWrap/>
            <w:vAlign w:val="center"/>
          </w:tcPr>
          <w:p w:rsidR="00E50A1C" w:rsidRPr="00D42D5D" w:rsidRDefault="00E50A1C" w:rsidP="00E50A1C">
            <w:pPr>
              <w:jc w:val="center"/>
              <w:rPr>
                <w:rFonts w:cs="Calibri"/>
                <w:b/>
                <w:bCs/>
                <w:sz w:val="18"/>
                <w:szCs w:val="18"/>
              </w:rPr>
            </w:pPr>
            <w:r w:rsidRPr="00D42D5D">
              <w:rPr>
                <w:rFonts w:cs="Calibri"/>
                <w:b/>
                <w:bCs/>
                <w:sz w:val="18"/>
                <w:szCs w:val="18"/>
              </w:rPr>
              <w:t>Número</w:t>
            </w:r>
          </w:p>
        </w:tc>
        <w:tc>
          <w:tcPr>
            <w:tcW w:w="1233" w:type="dxa"/>
            <w:tcBorders>
              <w:top w:val="single" w:sz="4" w:space="0" w:color="FFFFFF" w:themeColor="background1"/>
              <w:left w:val="single" w:sz="4" w:space="0" w:color="FFFFFF" w:themeColor="background1"/>
              <w:bottom w:val="single" w:sz="4" w:space="0" w:color="0D1724"/>
              <w:right w:val="single" w:sz="4" w:space="0" w:color="0D1724"/>
            </w:tcBorders>
            <w:shd w:val="clear" w:color="000000" w:fill="0D1724"/>
            <w:vAlign w:val="center"/>
          </w:tcPr>
          <w:p w:rsidR="00E50A1C" w:rsidRPr="00D42D5D" w:rsidRDefault="00E50A1C" w:rsidP="00E50A1C">
            <w:pPr>
              <w:jc w:val="center"/>
              <w:rPr>
                <w:rFonts w:cs="Calibri"/>
                <w:b/>
                <w:bCs/>
                <w:sz w:val="18"/>
                <w:szCs w:val="18"/>
              </w:rPr>
            </w:pPr>
            <w:r w:rsidRPr="00D42D5D">
              <w:rPr>
                <w:rFonts w:cs="Calibri"/>
                <w:b/>
                <w:bCs/>
                <w:sz w:val="18"/>
                <w:szCs w:val="18"/>
              </w:rPr>
              <w:t>Peso Carcaça (kg)</w:t>
            </w:r>
          </w:p>
        </w:tc>
      </w:tr>
      <w:tr w:rsidR="00140A8A" w:rsidRPr="00BE752F" w:rsidTr="00140A8A">
        <w:trPr>
          <w:trHeight w:val="284"/>
          <w:jc w:val="center"/>
        </w:trPr>
        <w:tc>
          <w:tcPr>
            <w:tcW w:w="1733" w:type="dxa"/>
            <w:tcBorders>
              <w:top w:val="single" w:sz="4" w:space="0" w:color="0D1724"/>
              <w:bottom w:val="single" w:sz="4" w:space="0" w:color="0D1724"/>
            </w:tcBorders>
            <w:shd w:val="clear" w:color="auto" w:fill="F2F2F2"/>
            <w:vAlign w:val="center"/>
          </w:tcPr>
          <w:p w:rsidR="00140A8A" w:rsidRPr="00D42D5D" w:rsidRDefault="00140A8A" w:rsidP="00140A8A">
            <w:pPr>
              <w:jc w:val="center"/>
              <w:rPr>
                <w:rFonts w:cs="Calibri"/>
                <w:bCs/>
                <w:sz w:val="16"/>
                <w:szCs w:val="16"/>
              </w:rPr>
            </w:pPr>
            <w:r w:rsidRPr="00D42D5D">
              <w:rPr>
                <w:rFonts w:cs="Calibri"/>
                <w:bCs/>
                <w:sz w:val="16"/>
                <w:szCs w:val="16"/>
              </w:rPr>
              <w:t>Bovinos</w:t>
            </w:r>
          </w:p>
        </w:tc>
        <w:tc>
          <w:tcPr>
            <w:tcW w:w="1204" w:type="dxa"/>
            <w:tcBorders>
              <w:top w:val="single" w:sz="4" w:space="0" w:color="0D1724"/>
              <w:bottom w:val="single" w:sz="4" w:space="0" w:color="0D1724"/>
            </w:tcBorders>
            <w:shd w:val="clear" w:color="000000" w:fill="FFFFFF"/>
            <w:noWrap/>
            <w:vAlign w:val="center"/>
          </w:tcPr>
          <w:p w:rsidR="00140A8A" w:rsidRPr="00140A8A" w:rsidRDefault="00140A8A" w:rsidP="00140A8A">
            <w:pPr>
              <w:jc w:val="center"/>
              <w:rPr>
                <w:rFonts w:ascii="Calibri" w:hAnsi="Calibri" w:cs="Calibri"/>
                <w:color w:val="000000"/>
                <w:sz w:val="18"/>
                <w:szCs w:val="20"/>
              </w:rPr>
            </w:pPr>
            <w:r w:rsidRPr="00140A8A">
              <w:rPr>
                <w:rFonts w:ascii="Calibri" w:hAnsi="Calibri" w:cs="Calibri"/>
                <w:color w:val="000000"/>
                <w:sz w:val="18"/>
                <w:szCs w:val="20"/>
              </w:rPr>
              <w:t>39 280,00</w:t>
            </w:r>
          </w:p>
        </w:tc>
        <w:tc>
          <w:tcPr>
            <w:tcW w:w="1233" w:type="dxa"/>
            <w:tcBorders>
              <w:top w:val="single" w:sz="4" w:space="0" w:color="0D1724"/>
              <w:bottom w:val="single" w:sz="4" w:space="0" w:color="0D1724"/>
            </w:tcBorders>
            <w:shd w:val="clear" w:color="000000" w:fill="FFFFFF"/>
            <w:vAlign w:val="center"/>
          </w:tcPr>
          <w:p w:rsidR="00140A8A" w:rsidRPr="00140A8A" w:rsidRDefault="00140A8A" w:rsidP="00140A8A">
            <w:pPr>
              <w:jc w:val="center"/>
              <w:rPr>
                <w:rFonts w:ascii="Calibri" w:hAnsi="Calibri" w:cs="Calibri"/>
                <w:color w:val="000000"/>
                <w:sz w:val="18"/>
                <w:szCs w:val="20"/>
              </w:rPr>
            </w:pPr>
            <w:r w:rsidRPr="00140A8A">
              <w:rPr>
                <w:rFonts w:ascii="Calibri" w:hAnsi="Calibri" w:cs="Calibri"/>
                <w:color w:val="000000"/>
                <w:sz w:val="18"/>
                <w:szCs w:val="20"/>
              </w:rPr>
              <w:t>7 896 687,16</w:t>
            </w:r>
          </w:p>
        </w:tc>
      </w:tr>
      <w:tr w:rsidR="00140A8A" w:rsidRPr="00BE752F" w:rsidTr="00140A8A">
        <w:trPr>
          <w:trHeight w:val="284"/>
          <w:jc w:val="center"/>
        </w:trPr>
        <w:tc>
          <w:tcPr>
            <w:tcW w:w="1733" w:type="dxa"/>
            <w:tcBorders>
              <w:top w:val="single" w:sz="4" w:space="0" w:color="0D1724"/>
              <w:bottom w:val="single" w:sz="4" w:space="0" w:color="0D1724"/>
            </w:tcBorders>
            <w:shd w:val="clear" w:color="auto" w:fill="F2F2F2"/>
            <w:vAlign w:val="center"/>
          </w:tcPr>
          <w:p w:rsidR="00140A8A" w:rsidRPr="00D42D5D" w:rsidRDefault="00140A8A" w:rsidP="00140A8A">
            <w:pPr>
              <w:jc w:val="center"/>
              <w:rPr>
                <w:rFonts w:cs="Calibri"/>
                <w:bCs/>
                <w:sz w:val="16"/>
                <w:szCs w:val="16"/>
              </w:rPr>
            </w:pPr>
            <w:r w:rsidRPr="00D42D5D">
              <w:rPr>
                <w:rFonts w:cs="Calibri"/>
                <w:bCs/>
                <w:sz w:val="16"/>
                <w:szCs w:val="16"/>
              </w:rPr>
              <w:t>Suínos</w:t>
            </w:r>
          </w:p>
        </w:tc>
        <w:tc>
          <w:tcPr>
            <w:tcW w:w="1204" w:type="dxa"/>
            <w:tcBorders>
              <w:top w:val="single" w:sz="4" w:space="0" w:color="0D1724"/>
              <w:bottom w:val="single" w:sz="4" w:space="0" w:color="0D1724"/>
            </w:tcBorders>
            <w:shd w:val="clear" w:color="000000" w:fill="FFFFFF"/>
            <w:noWrap/>
            <w:vAlign w:val="center"/>
          </w:tcPr>
          <w:p w:rsidR="00140A8A" w:rsidRPr="00140A8A" w:rsidRDefault="00140A8A" w:rsidP="00140A8A">
            <w:pPr>
              <w:jc w:val="center"/>
              <w:rPr>
                <w:rFonts w:ascii="Calibri" w:hAnsi="Calibri" w:cs="Calibri"/>
                <w:color w:val="000000"/>
                <w:sz w:val="18"/>
                <w:szCs w:val="20"/>
              </w:rPr>
            </w:pPr>
            <w:r w:rsidRPr="00140A8A">
              <w:rPr>
                <w:rFonts w:ascii="Calibri" w:hAnsi="Calibri" w:cs="Calibri"/>
                <w:color w:val="000000"/>
                <w:sz w:val="18"/>
                <w:szCs w:val="20"/>
              </w:rPr>
              <w:t>38</w:t>
            </w:r>
          </w:p>
        </w:tc>
        <w:tc>
          <w:tcPr>
            <w:tcW w:w="1233" w:type="dxa"/>
            <w:tcBorders>
              <w:top w:val="single" w:sz="4" w:space="0" w:color="0D1724"/>
              <w:bottom w:val="single" w:sz="4" w:space="0" w:color="0D1724"/>
            </w:tcBorders>
            <w:shd w:val="clear" w:color="000000" w:fill="FFFFFF"/>
            <w:vAlign w:val="center"/>
          </w:tcPr>
          <w:p w:rsidR="00140A8A" w:rsidRPr="00140A8A" w:rsidRDefault="00140A8A" w:rsidP="00140A8A">
            <w:pPr>
              <w:jc w:val="center"/>
              <w:rPr>
                <w:rFonts w:ascii="Calibri" w:hAnsi="Calibri" w:cs="Calibri"/>
                <w:color w:val="000000"/>
                <w:sz w:val="18"/>
                <w:szCs w:val="20"/>
              </w:rPr>
            </w:pPr>
            <w:r w:rsidRPr="00140A8A">
              <w:rPr>
                <w:rFonts w:ascii="Calibri" w:hAnsi="Calibri" w:cs="Calibri"/>
                <w:color w:val="000000"/>
                <w:sz w:val="18"/>
                <w:szCs w:val="20"/>
              </w:rPr>
              <w:t>471,53</w:t>
            </w:r>
          </w:p>
        </w:tc>
      </w:tr>
      <w:tr w:rsidR="00140A8A" w:rsidRPr="00BE752F" w:rsidTr="00140A8A">
        <w:trPr>
          <w:trHeight w:val="284"/>
          <w:jc w:val="center"/>
        </w:trPr>
        <w:tc>
          <w:tcPr>
            <w:tcW w:w="1733" w:type="dxa"/>
            <w:tcBorders>
              <w:top w:val="single" w:sz="4" w:space="0" w:color="0D1724"/>
              <w:bottom w:val="single" w:sz="4" w:space="0" w:color="0D1724"/>
            </w:tcBorders>
            <w:shd w:val="clear" w:color="auto" w:fill="F2F2F2"/>
            <w:vAlign w:val="center"/>
          </w:tcPr>
          <w:p w:rsidR="00140A8A" w:rsidRPr="00D42D5D" w:rsidRDefault="00140A8A" w:rsidP="00140A8A">
            <w:pPr>
              <w:jc w:val="center"/>
              <w:rPr>
                <w:rFonts w:cs="Calibri"/>
                <w:bCs/>
                <w:sz w:val="16"/>
                <w:szCs w:val="16"/>
              </w:rPr>
            </w:pPr>
            <w:r w:rsidRPr="00D42D5D">
              <w:rPr>
                <w:rFonts w:cs="Calibri"/>
                <w:bCs/>
                <w:sz w:val="16"/>
                <w:szCs w:val="16"/>
              </w:rPr>
              <w:t>Leitões</w:t>
            </w:r>
          </w:p>
        </w:tc>
        <w:tc>
          <w:tcPr>
            <w:tcW w:w="1204" w:type="dxa"/>
            <w:tcBorders>
              <w:top w:val="single" w:sz="4" w:space="0" w:color="0D1724"/>
              <w:bottom w:val="single" w:sz="4" w:space="0" w:color="0D1724"/>
            </w:tcBorders>
            <w:shd w:val="clear" w:color="000000" w:fill="FFFFFF"/>
            <w:noWrap/>
            <w:vAlign w:val="center"/>
          </w:tcPr>
          <w:p w:rsidR="00140A8A" w:rsidRPr="00140A8A" w:rsidRDefault="00140A8A" w:rsidP="00140A8A">
            <w:pPr>
              <w:jc w:val="center"/>
              <w:rPr>
                <w:rFonts w:ascii="Calibri" w:hAnsi="Calibri" w:cs="Calibri"/>
                <w:color w:val="000000"/>
                <w:sz w:val="18"/>
                <w:szCs w:val="20"/>
              </w:rPr>
            </w:pPr>
            <w:r w:rsidRPr="00140A8A">
              <w:rPr>
                <w:rFonts w:ascii="Calibri" w:hAnsi="Calibri" w:cs="Calibri"/>
                <w:color w:val="000000"/>
                <w:sz w:val="18"/>
                <w:szCs w:val="20"/>
              </w:rPr>
              <w:t>450</w:t>
            </w:r>
          </w:p>
        </w:tc>
        <w:tc>
          <w:tcPr>
            <w:tcW w:w="1233" w:type="dxa"/>
            <w:tcBorders>
              <w:top w:val="single" w:sz="4" w:space="0" w:color="0D1724"/>
              <w:bottom w:val="single" w:sz="4" w:space="0" w:color="0D1724"/>
            </w:tcBorders>
            <w:shd w:val="clear" w:color="000000" w:fill="FFFFFF"/>
            <w:vAlign w:val="center"/>
          </w:tcPr>
          <w:p w:rsidR="00140A8A" w:rsidRPr="00140A8A" w:rsidRDefault="00140A8A" w:rsidP="00140A8A">
            <w:pPr>
              <w:jc w:val="center"/>
              <w:rPr>
                <w:rFonts w:ascii="Calibri" w:hAnsi="Calibri" w:cs="Calibri"/>
                <w:color w:val="000000"/>
                <w:sz w:val="18"/>
                <w:szCs w:val="20"/>
              </w:rPr>
            </w:pPr>
            <w:r w:rsidRPr="00140A8A">
              <w:rPr>
                <w:rFonts w:ascii="Calibri" w:hAnsi="Calibri" w:cs="Calibri"/>
                <w:color w:val="000000"/>
                <w:sz w:val="18"/>
                <w:szCs w:val="20"/>
              </w:rPr>
              <w:t>4 951,03</w:t>
            </w:r>
          </w:p>
        </w:tc>
      </w:tr>
      <w:tr w:rsidR="00140A8A" w:rsidRPr="00BE752F" w:rsidTr="00140A8A">
        <w:trPr>
          <w:trHeight w:val="284"/>
          <w:jc w:val="center"/>
        </w:trPr>
        <w:tc>
          <w:tcPr>
            <w:tcW w:w="1733" w:type="dxa"/>
            <w:tcBorders>
              <w:top w:val="single" w:sz="4" w:space="0" w:color="0D1724"/>
              <w:bottom w:val="single" w:sz="4" w:space="0" w:color="0D1724"/>
            </w:tcBorders>
            <w:shd w:val="clear" w:color="auto" w:fill="F2F2F2"/>
            <w:vAlign w:val="center"/>
          </w:tcPr>
          <w:p w:rsidR="00140A8A" w:rsidRPr="00D42D5D" w:rsidRDefault="00140A8A" w:rsidP="00140A8A">
            <w:pPr>
              <w:jc w:val="center"/>
              <w:rPr>
                <w:rFonts w:cs="Calibri"/>
                <w:bCs/>
                <w:sz w:val="16"/>
                <w:szCs w:val="16"/>
              </w:rPr>
            </w:pPr>
            <w:r w:rsidRPr="00D42D5D">
              <w:rPr>
                <w:rFonts w:cs="Calibri"/>
                <w:bCs/>
                <w:sz w:val="16"/>
                <w:szCs w:val="16"/>
              </w:rPr>
              <w:t>Ovinos</w:t>
            </w:r>
          </w:p>
        </w:tc>
        <w:tc>
          <w:tcPr>
            <w:tcW w:w="1204" w:type="dxa"/>
            <w:tcBorders>
              <w:top w:val="single" w:sz="4" w:space="0" w:color="0D1724"/>
              <w:bottom w:val="single" w:sz="4" w:space="0" w:color="0D1724"/>
            </w:tcBorders>
            <w:shd w:val="clear" w:color="000000" w:fill="FFFFFF"/>
            <w:noWrap/>
            <w:vAlign w:val="center"/>
          </w:tcPr>
          <w:p w:rsidR="00140A8A" w:rsidRPr="00140A8A" w:rsidRDefault="00140A8A" w:rsidP="00140A8A">
            <w:pPr>
              <w:jc w:val="center"/>
              <w:rPr>
                <w:rFonts w:ascii="Calibri" w:hAnsi="Calibri" w:cs="Calibri"/>
                <w:color w:val="000000"/>
                <w:sz w:val="18"/>
                <w:szCs w:val="20"/>
              </w:rPr>
            </w:pPr>
            <w:r w:rsidRPr="00140A8A">
              <w:rPr>
                <w:rFonts w:ascii="Calibri" w:hAnsi="Calibri" w:cs="Calibri"/>
                <w:color w:val="000000"/>
                <w:sz w:val="18"/>
                <w:szCs w:val="20"/>
              </w:rPr>
              <w:t>4</w:t>
            </w:r>
            <w:r w:rsidR="003F064B">
              <w:rPr>
                <w:rFonts w:ascii="Calibri" w:hAnsi="Calibri" w:cs="Calibri"/>
                <w:color w:val="000000"/>
                <w:sz w:val="18"/>
                <w:szCs w:val="20"/>
              </w:rPr>
              <w:t xml:space="preserve"> </w:t>
            </w:r>
            <w:r w:rsidRPr="00140A8A">
              <w:rPr>
                <w:rFonts w:ascii="Calibri" w:hAnsi="Calibri" w:cs="Calibri"/>
                <w:color w:val="000000"/>
                <w:sz w:val="18"/>
                <w:szCs w:val="20"/>
              </w:rPr>
              <w:t>3681</w:t>
            </w:r>
          </w:p>
        </w:tc>
        <w:tc>
          <w:tcPr>
            <w:tcW w:w="1233" w:type="dxa"/>
            <w:tcBorders>
              <w:top w:val="single" w:sz="4" w:space="0" w:color="0D1724"/>
              <w:bottom w:val="single" w:sz="4" w:space="0" w:color="0D1724"/>
            </w:tcBorders>
            <w:shd w:val="clear" w:color="000000" w:fill="FFFFFF"/>
            <w:vAlign w:val="center"/>
          </w:tcPr>
          <w:p w:rsidR="00140A8A" w:rsidRPr="00140A8A" w:rsidRDefault="00140A8A" w:rsidP="00140A8A">
            <w:pPr>
              <w:jc w:val="center"/>
              <w:rPr>
                <w:rFonts w:ascii="Calibri" w:hAnsi="Calibri" w:cs="Calibri"/>
                <w:color w:val="000000"/>
                <w:sz w:val="18"/>
                <w:szCs w:val="20"/>
              </w:rPr>
            </w:pPr>
            <w:r w:rsidRPr="00140A8A">
              <w:rPr>
                <w:rFonts w:ascii="Calibri" w:hAnsi="Calibri" w:cs="Calibri"/>
                <w:color w:val="000000"/>
                <w:sz w:val="18"/>
                <w:szCs w:val="20"/>
              </w:rPr>
              <w:t>3 739 464,90</w:t>
            </w:r>
          </w:p>
        </w:tc>
      </w:tr>
      <w:tr w:rsidR="00140A8A" w:rsidRPr="00BE752F" w:rsidTr="00140A8A">
        <w:trPr>
          <w:trHeight w:val="284"/>
          <w:jc w:val="center"/>
        </w:trPr>
        <w:tc>
          <w:tcPr>
            <w:tcW w:w="1733" w:type="dxa"/>
            <w:tcBorders>
              <w:top w:val="single" w:sz="4" w:space="0" w:color="0D1724"/>
              <w:bottom w:val="single" w:sz="4" w:space="0" w:color="0D1724"/>
            </w:tcBorders>
            <w:shd w:val="clear" w:color="auto" w:fill="F2F2F2"/>
            <w:vAlign w:val="center"/>
          </w:tcPr>
          <w:p w:rsidR="00140A8A" w:rsidRPr="00D42D5D" w:rsidRDefault="00140A8A" w:rsidP="00140A8A">
            <w:pPr>
              <w:jc w:val="center"/>
              <w:rPr>
                <w:rFonts w:cs="Calibri"/>
                <w:bCs/>
                <w:sz w:val="16"/>
                <w:szCs w:val="16"/>
              </w:rPr>
            </w:pPr>
            <w:r w:rsidRPr="00D42D5D">
              <w:rPr>
                <w:rFonts w:cs="Calibri"/>
                <w:bCs/>
                <w:sz w:val="16"/>
                <w:szCs w:val="16"/>
              </w:rPr>
              <w:t>Caprinos</w:t>
            </w:r>
          </w:p>
        </w:tc>
        <w:tc>
          <w:tcPr>
            <w:tcW w:w="1204" w:type="dxa"/>
            <w:tcBorders>
              <w:top w:val="single" w:sz="4" w:space="0" w:color="0D1724"/>
              <w:bottom w:val="single" w:sz="4" w:space="0" w:color="0D1724"/>
            </w:tcBorders>
            <w:shd w:val="clear" w:color="000000" w:fill="FFFFFF"/>
            <w:noWrap/>
            <w:vAlign w:val="center"/>
          </w:tcPr>
          <w:p w:rsidR="00140A8A" w:rsidRPr="00140A8A" w:rsidRDefault="00140A8A" w:rsidP="00140A8A">
            <w:pPr>
              <w:jc w:val="center"/>
              <w:rPr>
                <w:rFonts w:ascii="Calibri" w:hAnsi="Calibri" w:cs="Calibri"/>
                <w:color w:val="000000"/>
                <w:sz w:val="18"/>
                <w:szCs w:val="20"/>
              </w:rPr>
            </w:pPr>
            <w:r w:rsidRPr="00140A8A">
              <w:rPr>
                <w:rFonts w:ascii="Calibri" w:hAnsi="Calibri" w:cs="Calibri"/>
                <w:color w:val="000000"/>
                <w:sz w:val="18"/>
                <w:szCs w:val="20"/>
              </w:rPr>
              <w:t>2</w:t>
            </w:r>
            <w:r w:rsidR="003F064B">
              <w:rPr>
                <w:rFonts w:ascii="Calibri" w:hAnsi="Calibri" w:cs="Calibri"/>
                <w:color w:val="000000"/>
                <w:sz w:val="18"/>
                <w:szCs w:val="20"/>
              </w:rPr>
              <w:t xml:space="preserve"> </w:t>
            </w:r>
            <w:r w:rsidRPr="00140A8A">
              <w:rPr>
                <w:rFonts w:ascii="Calibri" w:hAnsi="Calibri" w:cs="Calibri"/>
                <w:color w:val="000000"/>
                <w:sz w:val="18"/>
                <w:szCs w:val="20"/>
              </w:rPr>
              <w:t>012</w:t>
            </w:r>
          </w:p>
        </w:tc>
        <w:tc>
          <w:tcPr>
            <w:tcW w:w="1233" w:type="dxa"/>
            <w:tcBorders>
              <w:top w:val="single" w:sz="4" w:space="0" w:color="0D1724"/>
              <w:bottom w:val="single" w:sz="4" w:space="0" w:color="0D1724"/>
            </w:tcBorders>
            <w:shd w:val="clear" w:color="000000" w:fill="FFFFFF"/>
            <w:vAlign w:val="center"/>
          </w:tcPr>
          <w:p w:rsidR="00140A8A" w:rsidRPr="00140A8A" w:rsidRDefault="00140A8A" w:rsidP="00140A8A">
            <w:pPr>
              <w:jc w:val="center"/>
              <w:rPr>
                <w:rFonts w:ascii="Calibri" w:hAnsi="Calibri" w:cs="Calibri"/>
                <w:color w:val="000000"/>
                <w:sz w:val="18"/>
                <w:szCs w:val="20"/>
              </w:rPr>
            </w:pPr>
            <w:r w:rsidRPr="00140A8A">
              <w:rPr>
                <w:rFonts w:ascii="Calibri" w:hAnsi="Calibri" w:cs="Calibri"/>
                <w:color w:val="000000"/>
                <w:sz w:val="18"/>
                <w:szCs w:val="20"/>
              </w:rPr>
              <w:t>14 038,92</w:t>
            </w:r>
          </w:p>
        </w:tc>
      </w:tr>
      <w:tr w:rsidR="00140A8A" w:rsidRPr="00BE752F" w:rsidTr="00140A8A">
        <w:trPr>
          <w:trHeight w:val="284"/>
          <w:jc w:val="center"/>
        </w:trPr>
        <w:tc>
          <w:tcPr>
            <w:tcW w:w="1733" w:type="dxa"/>
            <w:tcBorders>
              <w:top w:val="single" w:sz="4" w:space="0" w:color="0D1724"/>
              <w:bottom w:val="single" w:sz="4" w:space="0" w:color="0D1724"/>
            </w:tcBorders>
            <w:shd w:val="clear" w:color="auto" w:fill="F2F2F2"/>
            <w:vAlign w:val="center"/>
          </w:tcPr>
          <w:p w:rsidR="00140A8A" w:rsidRPr="00D42D5D" w:rsidRDefault="00140A8A" w:rsidP="00140A8A">
            <w:pPr>
              <w:jc w:val="center"/>
              <w:rPr>
                <w:rFonts w:cs="Calibri"/>
                <w:bCs/>
                <w:sz w:val="16"/>
                <w:szCs w:val="16"/>
              </w:rPr>
            </w:pPr>
            <w:r w:rsidRPr="00D42D5D">
              <w:rPr>
                <w:rFonts w:cs="Calibri"/>
                <w:bCs/>
                <w:sz w:val="16"/>
                <w:szCs w:val="16"/>
              </w:rPr>
              <w:t>Frangos</w:t>
            </w:r>
          </w:p>
        </w:tc>
        <w:tc>
          <w:tcPr>
            <w:tcW w:w="1204" w:type="dxa"/>
            <w:tcBorders>
              <w:top w:val="single" w:sz="4" w:space="0" w:color="0D1724"/>
              <w:bottom w:val="single" w:sz="4" w:space="0" w:color="0D1724"/>
            </w:tcBorders>
            <w:shd w:val="clear" w:color="000000" w:fill="FFFFFF"/>
            <w:noWrap/>
            <w:vAlign w:val="center"/>
          </w:tcPr>
          <w:p w:rsidR="00140A8A" w:rsidRPr="00140A8A" w:rsidRDefault="00140A8A" w:rsidP="00140A8A">
            <w:pPr>
              <w:jc w:val="center"/>
              <w:rPr>
                <w:rFonts w:ascii="Calibri" w:hAnsi="Calibri" w:cs="Calibri"/>
                <w:color w:val="000000"/>
                <w:sz w:val="18"/>
                <w:szCs w:val="20"/>
              </w:rPr>
            </w:pPr>
            <w:r w:rsidRPr="00140A8A">
              <w:rPr>
                <w:rFonts w:ascii="Calibri" w:hAnsi="Calibri" w:cs="Calibri"/>
                <w:color w:val="000000"/>
                <w:sz w:val="18"/>
                <w:szCs w:val="20"/>
              </w:rPr>
              <w:t>3</w:t>
            </w:r>
            <w:r w:rsidR="003F064B">
              <w:rPr>
                <w:rFonts w:ascii="Calibri" w:hAnsi="Calibri" w:cs="Calibri"/>
                <w:color w:val="000000"/>
                <w:sz w:val="18"/>
                <w:szCs w:val="20"/>
              </w:rPr>
              <w:t xml:space="preserve"> </w:t>
            </w:r>
            <w:r w:rsidRPr="00140A8A">
              <w:rPr>
                <w:rFonts w:ascii="Calibri" w:hAnsi="Calibri" w:cs="Calibri"/>
                <w:color w:val="000000"/>
                <w:sz w:val="18"/>
                <w:szCs w:val="20"/>
              </w:rPr>
              <w:t>042</w:t>
            </w:r>
            <w:r w:rsidR="003F064B">
              <w:rPr>
                <w:rFonts w:ascii="Calibri" w:hAnsi="Calibri" w:cs="Calibri"/>
                <w:color w:val="000000"/>
                <w:sz w:val="18"/>
                <w:szCs w:val="20"/>
              </w:rPr>
              <w:t xml:space="preserve"> </w:t>
            </w:r>
            <w:r w:rsidRPr="00140A8A">
              <w:rPr>
                <w:rFonts w:ascii="Calibri" w:hAnsi="Calibri" w:cs="Calibri"/>
                <w:color w:val="000000"/>
                <w:sz w:val="18"/>
                <w:szCs w:val="20"/>
              </w:rPr>
              <w:t>441</w:t>
            </w:r>
          </w:p>
        </w:tc>
        <w:tc>
          <w:tcPr>
            <w:tcW w:w="1233" w:type="dxa"/>
            <w:tcBorders>
              <w:top w:val="single" w:sz="4" w:space="0" w:color="0D1724"/>
              <w:bottom w:val="single" w:sz="4" w:space="0" w:color="0D1724"/>
            </w:tcBorders>
            <w:shd w:val="clear" w:color="000000" w:fill="FFFFFF"/>
            <w:vAlign w:val="center"/>
          </w:tcPr>
          <w:p w:rsidR="00140A8A" w:rsidRPr="00140A8A" w:rsidRDefault="00140A8A" w:rsidP="00140A8A">
            <w:pPr>
              <w:jc w:val="center"/>
              <w:rPr>
                <w:rFonts w:ascii="Calibri" w:hAnsi="Calibri" w:cs="Calibri"/>
                <w:color w:val="000000"/>
                <w:sz w:val="18"/>
                <w:szCs w:val="20"/>
              </w:rPr>
            </w:pPr>
            <w:r w:rsidRPr="00140A8A">
              <w:rPr>
                <w:rFonts w:ascii="Calibri" w:hAnsi="Calibri" w:cs="Calibri"/>
                <w:color w:val="000000"/>
                <w:sz w:val="18"/>
                <w:szCs w:val="20"/>
              </w:rPr>
              <w:t>3 654 313,04</w:t>
            </w:r>
          </w:p>
        </w:tc>
      </w:tr>
      <w:tr w:rsidR="00140A8A" w:rsidRPr="00BE752F" w:rsidTr="00140A8A">
        <w:trPr>
          <w:trHeight w:val="284"/>
          <w:jc w:val="center"/>
        </w:trPr>
        <w:tc>
          <w:tcPr>
            <w:tcW w:w="1733" w:type="dxa"/>
            <w:tcBorders>
              <w:top w:val="single" w:sz="4" w:space="0" w:color="0D1724"/>
              <w:bottom w:val="single" w:sz="4" w:space="0" w:color="0D1724"/>
            </w:tcBorders>
            <w:shd w:val="clear" w:color="auto" w:fill="F2F2F2"/>
            <w:vAlign w:val="center"/>
          </w:tcPr>
          <w:p w:rsidR="00140A8A" w:rsidRPr="00D42D5D" w:rsidRDefault="00140A8A" w:rsidP="00140A8A">
            <w:pPr>
              <w:jc w:val="center"/>
              <w:rPr>
                <w:rFonts w:cs="Calibri"/>
                <w:bCs/>
                <w:sz w:val="16"/>
                <w:szCs w:val="16"/>
              </w:rPr>
            </w:pPr>
            <w:proofErr w:type="spellStart"/>
            <w:r w:rsidRPr="00D42D5D">
              <w:rPr>
                <w:rFonts w:cs="Calibri"/>
                <w:bCs/>
                <w:sz w:val="16"/>
                <w:szCs w:val="16"/>
              </w:rPr>
              <w:t>Perús</w:t>
            </w:r>
            <w:proofErr w:type="spellEnd"/>
          </w:p>
        </w:tc>
        <w:tc>
          <w:tcPr>
            <w:tcW w:w="1204" w:type="dxa"/>
            <w:tcBorders>
              <w:top w:val="single" w:sz="4" w:space="0" w:color="0D1724"/>
              <w:bottom w:val="single" w:sz="4" w:space="0" w:color="0D1724"/>
            </w:tcBorders>
            <w:shd w:val="clear" w:color="000000" w:fill="FFFFFF"/>
            <w:noWrap/>
            <w:vAlign w:val="bottom"/>
          </w:tcPr>
          <w:p w:rsidR="00140A8A" w:rsidRPr="00140A8A" w:rsidRDefault="00140A8A" w:rsidP="00140A8A">
            <w:pPr>
              <w:jc w:val="center"/>
              <w:rPr>
                <w:rFonts w:ascii="Calibri" w:hAnsi="Calibri" w:cs="Calibri"/>
                <w:color w:val="000000"/>
                <w:sz w:val="18"/>
                <w:szCs w:val="20"/>
              </w:rPr>
            </w:pPr>
            <w:r w:rsidRPr="00140A8A">
              <w:rPr>
                <w:rFonts w:ascii="Calibri" w:hAnsi="Calibri" w:cs="Calibri"/>
                <w:color w:val="000000"/>
                <w:sz w:val="18"/>
                <w:szCs w:val="20"/>
              </w:rPr>
              <w:t>513</w:t>
            </w:r>
          </w:p>
        </w:tc>
        <w:tc>
          <w:tcPr>
            <w:tcW w:w="1233" w:type="dxa"/>
            <w:tcBorders>
              <w:top w:val="single" w:sz="4" w:space="0" w:color="0D1724"/>
              <w:bottom w:val="single" w:sz="4" w:space="0" w:color="0D1724"/>
            </w:tcBorders>
            <w:shd w:val="clear" w:color="000000" w:fill="FFFFFF"/>
            <w:vAlign w:val="center"/>
          </w:tcPr>
          <w:p w:rsidR="00140A8A" w:rsidRPr="00140A8A" w:rsidRDefault="00140A8A" w:rsidP="00140A8A">
            <w:pPr>
              <w:jc w:val="center"/>
              <w:rPr>
                <w:rFonts w:ascii="Calibri" w:hAnsi="Calibri" w:cs="Calibri"/>
                <w:color w:val="000000"/>
                <w:sz w:val="18"/>
                <w:szCs w:val="20"/>
              </w:rPr>
            </w:pPr>
            <w:r w:rsidRPr="00140A8A">
              <w:rPr>
                <w:rFonts w:ascii="Calibri" w:hAnsi="Calibri" w:cs="Calibri"/>
                <w:color w:val="000000"/>
                <w:sz w:val="18"/>
                <w:szCs w:val="20"/>
              </w:rPr>
              <w:t>700,28</w:t>
            </w:r>
          </w:p>
        </w:tc>
      </w:tr>
      <w:tr w:rsidR="00140A8A" w:rsidRPr="00BE752F" w:rsidTr="00140A8A">
        <w:trPr>
          <w:trHeight w:val="284"/>
          <w:jc w:val="center"/>
        </w:trPr>
        <w:tc>
          <w:tcPr>
            <w:tcW w:w="1733" w:type="dxa"/>
            <w:tcBorders>
              <w:top w:val="single" w:sz="4" w:space="0" w:color="0D1724"/>
              <w:bottom w:val="single" w:sz="4" w:space="0" w:color="0D1724"/>
            </w:tcBorders>
            <w:shd w:val="clear" w:color="auto" w:fill="F2F2F2"/>
            <w:noWrap/>
            <w:vAlign w:val="center"/>
          </w:tcPr>
          <w:p w:rsidR="00140A8A" w:rsidRPr="00D42D5D" w:rsidRDefault="00140A8A" w:rsidP="00140A8A">
            <w:pPr>
              <w:jc w:val="center"/>
              <w:rPr>
                <w:rFonts w:cs="Calibri"/>
                <w:bCs/>
                <w:sz w:val="16"/>
                <w:szCs w:val="16"/>
              </w:rPr>
            </w:pPr>
            <w:r w:rsidRPr="00D42D5D">
              <w:rPr>
                <w:rFonts w:cs="Calibri"/>
                <w:bCs/>
                <w:sz w:val="16"/>
                <w:szCs w:val="16"/>
              </w:rPr>
              <w:t>Patos</w:t>
            </w:r>
          </w:p>
        </w:tc>
        <w:tc>
          <w:tcPr>
            <w:tcW w:w="1204" w:type="dxa"/>
            <w:tcBorders>
              <w:top w:val="single" w:sz="4" w:space="0" w:color="0D1724"/>
              <w:bottom w:val="single" w:sz="4" w:space="0" w:color="0D1724"/>
            </w:tcBorders>
            <w:shd w:val="clear" w:color="000000" w:fill="FFFFFF"/>
            <w:noWrap/>
            <w:vAlign w:val="bottom"/>
          </w:tcPr>
          <w:p w:rsidR="00140A8A" w:rsidRPr="00140A8A" w:rsidRDefault="00140A8A" w:rsidP="00140A8A">
            <w:pPr>
              <w:jc w:val="center"/>
              <w:rPr>
                <w:rFonts w:ascii="Calibri" w:hAnsi="Calibri" w:cs="Calibri"/>
                <w:color w:val="000000"/>
                <w:sz w:val="18"/>
                <w:szCs w:val="20"/>
              </w:rPr>
            </w:pPr>
            <w:r w:rsidRPr="00140A8A">
              <w:rPr>
                <w:rFonts w:ascii="Calibri" w:hAnsi="Calibri" w:cs="Calibri"/>
                <w:color w:val="000000"/>
                <w:sz w:val="18"/>
                <w:szCs w:val="20"/>
              </w:rPr>
              <w:t>193</w:t>
            </w:r>
          </w:p>
        </w:tc>
        <w:tc>
          <w:tcPr>
            <w:tcW w:w="1233" w:type="dxa"/>
            <w:tcBorders>
              <w:top w:val="single" w:sz="4" w:space="0" w:color="0D1724"/>
              <w:bottom w:val="single" w:sz="4" w:space="0" w:color="0D1724"/>
            </w:tcBorders>
            <w:shd w:val="clear" w:color="000000" w:fill="FFFFFF"/>
            <w:vAlign w:val="center"/>
          </w:tcPr>
          <w:p w:rsidR="00140A8A" w:rsidRPr="00140A8A" w:rsidRDefault="00140A8A" w:rsidP="00140A8A">
            <w:pPr>
              <w:jc w:val="center"/>
              <w:rPr>
                <w:rFonts w:ascii="Calibri" w:hAnsi="Calibri" w:cs="Calibri"/>
                <w:color w:val="000000"/>
                <w:sz w:val="18"/>
                <w:szCs w:val="20"/>
              </w:rPr>
            </w:pPr>
            <w:r w:rsidRPr="00140A8A">
              <w:rPr>
                <w:rFonts w:ascii="Calibri" w:hAnsi="Calibri" w:cs="Calibri"/>
                <w:color w:val="000000"/>
                <w:sz w:val="18"/>
                <w:szCs w:val="20"/>
              </w:rPr>
              <w:t>646,79</w:t>
            </w:r>
          </w:p>
        </w:tc>
      </w:tr>
      <w:tr w:rsidR="00140A8A" w:rsidRPr="00BE752F" w:rsidTr="00140A8A">
        <w:trPr>
          <w:trHeight w:val="284"/>
          <w:jc w:val="center"/>
        </w:trPr>
        <w:tc>
          <w:tcPr>
            <w:tcW w:w="1733" w:type="dxa"/>
            <w:tcBorders>
              <w:top w:val="single" w:sz="4" w:space="0" w:color="0D1724"/>
              <w:bottom w:val="single" w:sz="4" w:space="0" w:color="0D1724"/>
            </w:tcBorders>
            <w:shd w:val="clear" w:color="auto" w:fill="F2F2F2"/>
            <w:noWrap/>
            <w:vAlign w:val="center"/>
          </w:tcPr>
          <w:p w:rsidR="00140A8A" w:rsidRPr="00D42D5D" w:rsidRDefault="00140A8A" w:rsidP="00140A8A">
            <w:pPr>
              <w:jc w:val="center"/>
              <w:rPr>
                <w:rFonts w:cs="Calibri"/>
                <w:bCs/>
                <w:sz w:val="16"/>
                <w:szCs w:val="16"/>
              </w:rPr>
            </w:pPr>
            <w:r w:rsidRPr="00D42D5D">
              <w:rPr>
                <w:rFonts w:cs="Calibri"/>
                <w:bCs/>
                <w:sz w:val="16"/>
                <w:szCs w:val="16"/>
              </w:rPr>
              <w:t>Coelhos</w:t>
            </w:r>
          </w:p>
        </w:tc>
        <w:tc>
          <w:tcPr>
            <w:tcW w:w="1204" w:type="dxa"/>
            <w:tcBorders>
              <w:top w:val="single" w:sz="4" w:space="0" w:color="0D1724"/>
              <w:bottom w:val="single" w:sz="4" w:space="0" w:color="0D1724"/>
            </w:tcBorders>
            <w:shd w:val="clear" w:color="000000" w:fill="FFFFFF"/>
            <w:noWrap/>
            <w:vAlign w:val="bottom"/>
          </w:tcPr>
          <w:p w:rsidR="00140A8A" w:rsidRPr="00140A8A" w:rsidRDefault="00140A8A" w:rsidP="00140A8A">
            <w:pPr>
              <w:jc w:val="center"/>
              <w:rPr>
                <w:rFonts w:ascii="Calibri" w:hAnsi="Calibri" w:cs="Calibri"/>
                <w:color w:val="000000"/>
                <w:sz w:val="18"/>
                <w:szCs w:val="20"/>
              </w:rPr>
            </w:pPr>
            <w:r w:rsidRPr="00140A8A">
              <w:rPr>
                <w:rFonts w:ascii="Calibri" w:hAnsi="Calibri" w:cs="Calibri"/>
                <w:color w:val="000000"/>
                <w:sz w:val="18"/>
                <w:szCs w:val="20"/>
              </w:rPr>
              <w:t>4</w:t>
            </w:r>
            <w:r w:rsidR="003F064B">
              <w:rPr>
                <w:rFonts w:ascii="Calibri" w:hAnsi="Calibri" w:cs="Calibri"/>
                <w:color w:val="000000"/>
                <w:sz w:val="18"/>
                <w:szCs w:val="20"/>
              </w:rPr>
              <w:t xml:space="preserve"> </w:t>
            </w:r>
            <w:r w:rsidRPr="00140A8A">
              <w:rPr>
                <w:rFonts w:ascii="Calibri" w:hAnsi="Calibri" w:cs="Calibri"/>
                <w:color w:val="000000"/>
                <w:sz w:val="18"/>
                <w:szCs w:val="20"/>
              </w:rPr>
              <w:t>820</w:t>
            </w:r>
          </w:p>
        </w:tc>
        <w:tc>
          <w:tcPr>
            <w:tcW w:w="1233" w:type="dxa"/>
            <w:tcBorders>
              <w:top w:val="single" w:sz="4" w:space="0" w:color="0D1724"/>
              <w:bottom w:val="single" w:sz="4" w:space="0" w:color="0D1724"/>
            </w:tcBorders>
            <w:shd w:val="clear" w:color="000000" w:fill="FFFFFF"/>
            <w:vAlign w:val="center"/>
          </w:tcPr>
          <w:p w:rsidR="00140A8A" w:rsidRPr="00140A8A" w:rsidRDefault="00140A8A" w:rsidP="00140A8A">
            <w:pPr>
              <w:jc w:val="center"/>
              <w:rPr>
                <w:rFonts w:ascii="Calibri" w:hAnsi="Calibri" w:cs="Calibri"/>
                <w:color w:val="000000"/>
                <w:sz w:val="18"/>
                <w:szCs w:val="20"/>
              </w:rPr>
            </w:pPr>
            <w:r w:rsidRPr="00140A8A">
              <w:rPr>
                <w:rFonts w:ascii="Calibri" w:hAnsi="Calibri" w:cs="Calibri"/>
                <w:color w:val="000000"/>
                <w:sz w:val="18"/>
                <w:szCs w:val="20"/>
              </w:rPr>
              <w:t>657 609,00</w:t>
            </w:r>
          </w:p>
        </w:tc>
      </w:tr>
      <w:tr w:rsidR="00140A8A" w:rsidRPr="00BE752F" w:rsidTr="00140A8A">
        <w:trPr>
          <w:trHeight w:val="284"/>
          <w:jc w:val="center"/>
        </w:trPr>
        <w:tc>
          <w:tcPr>
            <w:tcW w:w="1733" w:type="dxa"/>
            <w:tcBorders>
              <w:top w:val="single" w:sz="4" w:space="0" w:color="0D1724"/>
              <w:bottom w:val="single" w:sz="4" w:space="0" w:color="0D1724"/>
            </w:tcBorders>
            <w:shd w:val="clear" w:color="auto" w:fill="F2F2F2"/>
            <w:noWrap/>
            <w:vAlign w:val="center"/>
          </w:tcPr>
          <w:p w:rsidR="00140A8A" w:rsidRPr="00D42D5D" w:rsidRDefault="00140A8A" w:rsidP="00140A8A">
            <w:pPr>
              <w:jc w:val="center"/>
              <w:rPr>
                <w:rFonts w:cs="Calibri"/>
                <w:bCs/>
                <w:sz w:val="16"/>
                <w:szCs w:val="16"/>
              </w:rPr>
            </w:pPr>
            <w:r w:rsidRPr="00D42D5D">
              <w:rPr>
                <w:rFonts w:cs="Calibri"/>
                <w:bCs/>
                <w:sz w:val="16"/>
                <w:szCs w:val="16"/>
              </w:rPr>
              <w:t>Faisões</w:t>
            </w:r>
          </w:p>
        </w:tc>
        <w:tc>
          <w:tcPr>
            <w:tcW w:w="1204" w:type="dxa"/>
            <w:tcBorders>
              <w:top w:val="single" w:sz="4" w:space="0" w:color="0D1724"/>
              <w:bottom w:val="single" w:sz="4" w:space="0" w:color="0D1724"/>
            </w:tcBorders>
            <w:shd w:val="clear" w:color="000000" w:fill="FFFFFF"/>
            <w:noWrap/>
            <w:vAlign w:val="bottom"/>
          </w:tcPr>
          <w:p w:rsidR="00140A8A" w:rsidRPr="00140A8A" w:rsidRDefault="00140A8A" w:rsidP="00140A8A">
            <w:pPr>
              <w:jc w:val="center"/>
              <w:rPr>
                <w:rFonts w:ascii="Calibri" w:hAnsi="Calibri" w:cs="Calibri"/>
                <w:color w:val="000000"/>
                <w:sz w:val="18"/>
                <w:szCs w:val="20"/>
              </w:rPr>
            </w:pPr>
            <w:r w:rsidRPr="00140A8A">
              <w:rPr>
                <w:rFonts w:ascii="Calibri" w:hAnsi="Calibri" w:cs="Calibri"/>
                <w:color w:val="000000"/>
                <w:sz w:val="18"/>
                <w:szCs w:val="20"/>
              </w:rPr>
              <w:t>0</w:t>
            </w:r>
          </w:p>
        </w:tc>
        <w:tc>
          <w:tcPr>
            <w:tcW w:w="1233" w:type="dxa"/>
            <w:tcBorders>
              <w:top w:val="single" w:sz="4" w:space="0" w:color="0D1724"/>
              <w:bottom w:val="single" w:sz="4" w:space="0" w:color="0D1724"/>
            </w:tcBorders>
            <w:shd w:val="clear" w:color="000000" w:fill="FFFFFF"/>
            <w:vAlign w:val="center"/>
          </w:tcPr>
          <w:p w:rsidR="00140A8A" w:rsidRPr="00140A8A" w:rsidRDefault="00140A8A" w:rsidP="00140A8A">
            <w:pPr>
              <w:jc w:val="center"/>
              <w:rPr>
                <w:rFonts w:ascii="Calibri" w:hAnsi="Calibri" w:cs="Calibri"/>
                <w:color w:val="000000"/>
                <w:sz w:val="18"/>
                <w:szCs w:val="20"/>
              </w:rPr>
            </w:pPr>
            <w:r w:rsidRPr="00140A8A">
              <w:rPr>
                <w:rFonts w:ascii="Calibri" w:hAnsi="Calibri" w:cs="Calibri"/>
                <w:color w:val="000000"/>
                <w:sz w:val="18"/>
                <w:szCs w:val="20"/>
              </w:rPr>
              <w:t>0,00</w:t>
            </w:r>
          </w:p>
        </w:tc>
      </w:tr>
      <w:tr w:rsidR="00140A8A" w:rsidRPr="00BE752F" w:rsidTr="00140A8A">
        <w:trPr>
          <w:trHeight w:val="284"/>
          <w:jc w:val="center"/>
        </w:trPr>
        <w:tc>
          <w:tcPr>
            <w:tcW w:w="1733" w:type="dxa"/>
            <w:tcBorders>
              <w:top w:val="single" w:sz="4" w:space="0" w:color="0D1724"/>
              <w:bottom w:val="single" w:sz="4" w:space="0" w:color="0D1724"/>
            </w:tcBorders>
            <w:shd w:val="clear" w:color="auto" w:fill="F2F2F2"/>
            <w:noWrap/>
            <w:vAlign w:val="center"/>
          </w:tcPr>
          <w:p w:rsidR="00140A8A" w:rsidRPr="00D42D5D" w:rsidRDefault="00140A8A" w:rsidP="00140A8A">
            <w:pPr>
              <w:jc w:val="center"/>
              <w:rPr>
                <w:rFonts w:cs="Calibri"/>
                <w:b/>
                <w:bCs/>
                <w:sz w:val="16"/>
                <w:szCs w:val="16"/>
              </w:rPr>
            </w:pPr>
            <w:r w:rsidRPr="00D42D5D">
              <w:rPr>
                <w:rFonts w:cs="Calibri"/>
                <w:b/>
                <w:bCs/>
                <w:sz w:val="16"/>
                <w:szCs w:val="16"/>
              </w:rPr>
              <w:t>TOTAL</w:t>
            </w:r>
          </w:p>
        </w:tc>
        <w:tc>
          <w:tcPr>
            <w:tcW w:w="1204" w:type="dxa"/>
            <w:tcBorders>
              <w:top w:val="single" w:sz="4" w:space="0" w:color="0D1724"/>
              <w:bottom w:val="single" w:sz="4" w:space="0" w:color="0D1724"/>
            </w:tcBorders>
            <w:shd w:val="clear" w:color="000000" w:fill="FFFFFF"/>
            <w:noWrap/>
            <w:vAlign w:val="center"/>
          </w:tcPr>
          <w:p w:rsidR="00140A8A" w:rsidRPr="00140A8A" w:rsidRDefault="00140A8A" w:rsidP="00140A8A">
            <w:pPr>
              <w:jc w:val="center"/>
              <w:rPr>
                <w:rFonts w:ascii="Calibri" w:hAnsi="Calibri" w:cs="Calibri"/>
                <w:b/>
                <w:bCs/>
                <w:color w:val="000000"/>
                <w:sz w:val="18"/>
                <w:szCs w:val="22"/>
              </w:rPr>
            </w:pPr>
            <w:r w:rsidRPr="00140A8A">
              <w:rPr>
                <w:rFonts w:ascii="Calibri" w:hAnsi="Calibri" w:cs="Calibri"/>
                <w:b/>
                <w:bCs/>
                <w:color w:val="000000"/>
                <w:sz w:val="18"/>
                <w:szCs w:val="22"/>
              </w:rPr>
              <w:t>3 133 428,00</w:t>
            </w:r>
          </w:p>
        </w:tc>
        <w:tc>
          <w:tcPr>
            <w:tcW w:w="1233" w:type="dxa"/>
            <w:tcBorders>
              <w:top w:val="single" w:sz="4" w:space="0" w:color="0D1724"/>
              <w:bottom w:val="single" w:sz="4" w:space="0" w:color="0D1724"/>
            </w:tcBorders>
            <w:shd w:val="clear" w:color="000000" w:fill="FFFFFF"/>
            <w:vAlign w:val="center"/>
          </w:tcPr>
          <w:p w:rsidR="00140A8A" w:rsidRPr="00140A8A" w:rsidRDefault="00140A8A" w:rsidP="00140A8A">
            <w:pPr>
              <w:jc w:val="center"/>
              <w:rPr>
                <w:rFonts w:ascii="Calibri" w:hAnsi="Calibri" w:cs="Calibri"/>
                <w:b/>
                <w:bCs/>
                <w:color w:val="000000"/>
                <w:sz w:val="18"/>
                <w:szCs w:val="22"/>
              </w:rPr>
            </w:pPr>
            <w:r w:rsidRPr="00140A8A">
              <w:rPr>
                <w:rFonts w:ascii="Calibri" w:hAnsi="Calibri" w:cs="Calibri"/>
                <w:b/>
                <w:bCs/>
                <w:color w:val="000000"/>
                <w:sz w:val="18"/>
                <w:szCs w:val="22"/>
              </w:rPr>
              <w:t>15 968 882,65</w:t>
            </w:r>
          </w:p>
        </w:tc>
      </w:tr>
    </w:tbl>
    <w:p w:rsidR="00A4408A" w:rsidRDefault="00A4408A" w:rsidP="000B507B">
      <w:pPr>
        <w:rPr>
          <w:rFonts w:cs="Arial"/>
          <w:szCs w:val="22"/>
        </w:rPr>
      </w:pPr>
    </w:p>
    <w:p w:rsidR="00CF548B" w:rsidRDefault="00D54589" w:rsidP="000B507B">
      <w:pPr>
        <w:rPr>
          <w:rFonts w:cs="Arial"/>
          <w:szCs w:val="22"/>
        </w:rPr>
      </w:pPr>
      <w:r>
        <w:rPr>
          <w:rFonts w:cs="Arial"/>
          <w:szCs w:val="22"/>
        </w:rPr>
        <w:t>A</w:t>
      </w:r>
      <w:r w:rsidR="004F68DE">
        <w:rPr>
          <w:rFonts w:cs="Arial"/>
          <w:szCs w:val="22"/>
        </w:rPr>
        <w:t xml:space="preserve"> implantação dos edifícios que integram as </w:t>
      </w:r>
      <w:proofErr w:type="spellStart"/>
      <w:r w:rsidR="00CF548B">
        <w:rPr>
          <w:rFonts w:cs="Arial"/>
          <w:szCs w:val="22"/>
        </w:rPr>
        <w:t>infra-estruturas</w:t>
      </w:r>
      <w:proofErr w:type="spellEnd"/>
      <w:r w:rsidR="00CF548B">
        <w:rPr>
          <w:rFonts w:cs="Arial"/>
          <w:szCs w:val="22"/>
        </w:rPr>
        <w:t xml:space="preserve"> d</w:t>
      </w:r>
      <w:r>
        <w:rPr>
          <w:rFonts w:cs="Arial"/>
          <w:szCs w:val="22"/>
        </w:rPr>
        <w:t xml:space="preserve">o Matadouro de São </w:t>
      </w:r>
      <w:r w:rsidR="00CF548B">
        <w:rPr>
          <w:rFonts w:cs="Arial"/>
          <w:szCs w:val="22"/>
        </w:rPr>
        <w:t>Miguel e a respetiva designação constam no quadro e figura seguintes.</w:t>
      </w:r>
    </w:p>
    <w:p w:rsidR="004F68DE" w:rsidRDefault="004F68DE" w:rsidP="000B507B">
      <w:pPr>
        <w:rPr>
          <w:rFonts w:cs="Arial"/>
          <w:szCs w:val="22"/>
        </w:rPr>
      </w:pPr>
    </w:p>
    <w:tbl>
      <w:tblPr>
        <w:tblW w:w="6664" w:type="dxa"/>
        <w:jc w:val="center"/>
        <w:tblCellMar>
          <w:left w:w="70" w:type="dxa"/>
          <w:right w:w="70" w:type="dxa"/>
        </w:tblCellMar>
        <w:tblLook w:val="04A0" w:firstRow="1" w:lastRow="0" w:firstColumn="1" w:lastColumn="0" w:noHBand="0" w:noVBand="1"/>
      </w:tblPr>
      <w:tblGrid>
        <w:gridCol w:w="1733"/>
        <w:gridCol w:w="4931"/>
      </w:tblGrid>
      <w:tr w:rsidR="00D54589" w:rsidRPr="00BE752F" w:rsidTr="00D42D5D">
        <w:trPr>
          <w:trHeight w:val="283"/>
          <w:jc w:val="center"/>
        </w:trPr>
        <w:tc>
          <w:tcPr>
            <w:tcW w:w="1733" w:type="dxa"/>
            <w:tcBorders>
              <w:top w:val="single" w:sz="4" w:space="0" w:color="0D1724"/>
              <w:left w:val="single" w:sz="4" w:space="0" w:color="0D1724"/>
              <w:bottom w:val="single" w:sz="4" w:space="0" w:color="0D1724"/>
              <w:right w:val="single" w:sz="4" w:space="0" w:color="FFFFFF" w:themeColor="background1"/>
            </w:tcBorders>
            <w:shd w:val="clear" w:color="000000" w:fill="0D1724"/>
            <w:noWrap/>
            <w:vAlign w:val="center"/>
          </w:tcPr>
          <w:p w:rsidR="00D54589" w:rsidRPr="00D42D5D" w:rsidRDefault="00D54589" w:rsidP="00B00FE2">
            <w:pPr>
              <w:jc w:val="center"/>
              <w:rPr>
                <w:rFonts w:cs="Calibri"/>
                <w:b/>
                <w:bCs/>
                <w:sz w:val="16"/>
                <w:szCs w:val="16"/>
              </w:rPr>
            </w:pPr>
            <w:r w:rsidRPr="00D42D5D">
              <w:rPr>
                <w:rFonts w:cs="Calibri"/>
                <w:b/>
                <w:bCs/>
                <w:sz w:val="16"/>
                <w:szCs w:val="16"/>
              </w:rPr>
              <w:t xml:space="preserve">Edifício </w:t>
            </w:r>
          </w:p>
        </w:tc>
        <w:tc>
          <w:tcPr>
            <w:tcW w:w="4931" w:type="dxa"/>
            <w:tcBorders>
              <w:top w:val="single" w:sz="4" w:space="0" w:color="0D1724"/>
              <w:left w:val="single" w:sz="4" w:space="0" w:color="FFFFFF" w:themeColor="background1"/>
              <w:bottom w:val="single" w:sz="4" w:space="0" w:color="0D1724"/>
              <w:right w:val="single" w:sz="4" w:space="0" w:color="0D1724"/>
            </w:tcBorders>
            <w:shd w:val="clear" w:color="000000" w:fill="0D1724"/>
            <w:noWrap/>
            <w:vAlign w:val="center"/>
          </w:tcPr>
          <w:p w:rsidR="00D54589" w:rsidRPr="00D42D5D" w:rsidRDefault="00D54589" w:rsidP="00B00FE2">
            <w:pPr>
              <w:jc w:val="center"/>
              <w:rPr>
                <w:rFonts w:cs="Calibri"/>
                <w:b/>
                <w:bCs/>
                <w:sz w:val="16"/>
                <w:szCs w:val="16"/>
              </w:rPr>
            </w:pPr>
            <w:r w:rsidRPr="00D42D5D">
              <w:rPr>
                <w:rFonts w:cs="Calibri"/>
                <w:b/>
                <w:bCs/>
                <w:sz w:val="16"/>
                <w:szCs w:val="16"/>
              </w:rPr>
              <w:t>Designação</w:t>
            </w:r>
          </w:p>
        </w:tc>
      </w:tr>
      <w:tr w:rsidR="00D54589" w:rsidRPr="00BE752F" w:rsidTr="00D42D5D">
        <w:trPr>
          <w:trHeight w:val="227"/>
          <w:jc w:val="center"/>
        </w:trPr>
        <w:tc>
          <w:tcPr>
            <w:tcW w:w="1733" w:type="dxa"/>
            <w:tcBorders>
              <w:top w:val="single" w:sz="4" w:space="0" w:color="0D1724"/>
              <w:bottom w:val="single" w:sz="4" w:space="0" w:color="0D1724"/>
            </w:tcBorders>
            <w:shd w:val="clear" w:color="auto" w:fill="F2F2F2"/>
            <w:vAlign w:val="center"/>
          </w:tcPr>
          <w:p w:rsidR="00D54589" w:rsidRPr="00D42D5D" w:rsidRDefault="00D54589" w:rsidP="00B00FE2">
            <w:pPr>
              <w:jc w:val="center"/>
              <w:rPr>
                <w:rFonts w:cs="Calibri"/>
                <w:bCs/>
                <w:sz w:val="16"/>
                <w:szCs w:val="16"/>
              </w:rPr>
            </w:pPr>
            <w:r w:rsidRPr="00D42D5D">
              <w:rPr>
                <w:rFonts w:cs="Calibri"/>
                <w:bCs/>
                <w:sz w:val="16"/>
                <w:szCs w:val="16"/>
              </w:rPr>
              <w:t>Edifício 1</w:t>
            </w:r>
          </w:p>
        </w:tc>
        <w:tc>
          <w:tcPr>
            <w:tcW w:w="4931" w:type="dxa"/>
            <w:tcBorders>
              <w:top w:val="single" w:sz="4" w:space="0" w:color="0D1724"/>
              <w:bottom w:val="single" w:sz="4" w:space="0" w:color="0D1724"/>
            </w:tcBorders>
            <w:shd w:val="clear" w:color="000000" w:fill="FFFFFF"/>
            <w:noWrap/>
            <w:vAlign w:val="center"/>
          </w:tcPr>
          <w:p w:rsidR="00D54589" w:rsidRPr="00D42D5D" w:rsidRDefault="00D54589" w:rsidP="00B00FE2">
            <w:pPr>
              <w:jc w:val="center"/>
              <w:rPr>
                <w:rFonts w:cs="Calibri"/>
                <w:bCs/>
                <w:sz w:val="16"/>
                <w:szCs w:val="16"/>
              </w:rPr>
            </w:pPr>
            <w:r w:rsidRPr="00D42D5D">
              <w:rPr>
                <w:rFonts w:cs="Calibri"/>
                <w:bCs/>
                <w:sz w:val="16"/>
                <w:szCs w:val="16"/>
              </w:rPr>
              <w:t>Matadouro de grandes espécies</w:t>
            </w:r>
          </w:p>
        </w:tc>
      </w:tr>
      <w:tr w:rsidR="00D54589" w:rsidRPr="00BE752F" w:rsidTr="00D42D5D">
        <w:trPr>
          <w:trHeight w:val="227"/>
          <w:jc w:val="center"/>
        </w:trPr>
        <w:tc>
          <w:tcPr>
            <w:tcW w:w="1733" w:type="dxa"/>
            <w:tcBorders>
              <w:top w:val="single" w:sz="4" w:space="0" w:color="0D1724"/>
              <w:bottom w:val="single" w:sz="4" w:space="0" w:color="0D1724"/>
            </w:tcBorders>
            <w:shd w:val="clear" w:color="auto" w:fill="F2F2F2"/>
            <w:vAlign w:val="center"/>
          </w:tcPr>
          <w:p w:rsidR="00D54589" w:rsidRPr="00D42D5D" w:rsidRDefault="00D54589" w:rsidP="00B00FE2">
            <w:pPr>
              <w:jc w:val="center"/>
              <w:rPr>
                <w:rFonts w:cs="Calibri"/>
                <w:bCs/>
                <w:sz w:val="16"/>
                <w:szCs w:val="16"/>
              </w:rPr>
            </w:pPr>
            <w:r w:rsidRPr="00D42D5D">
              <w:rPr>
                <w:rFonts w:cs="Calibri"/>
                <w:bCs/>
                <w:sz w:val="16"/>
                <w:szCs w:val="16"/>
              </w:rPr>
              <w:t>Edifício 2</w:t>
            </w:r>
          </w:p>
        </w:tc>
        <w:tc>
          <w:tcPr>
            <w:tcW w:w="4931" w:type="dxa"/>
            <w:tcBorders>
              <w:top w:val="single" w:sz="4" w:space="0" w:color="0D1724"/>
              <w:bottom w:val="single" w:sz="4" w:space="0" w:color="0D1724"/>
            </w:tcBorders>
            <w:shd w:val="clear" w:color="000000" w:fill="FFFFFF"/>
            <w:noWrap/>
            <w:vAlign w:val="center"/>
          </w:tcPr>
          <w:p w:rsidR="00D54589" w:rsidRPr="00D42D5D" w:rsidRDefault="00D54589" w:rsidP="00B00FE2">
            <w:pPr>
              <w:jc w:val="center"/>
              <w:rPr>
                <w:rFonts w:cs="Calibri"/>
                <w:bCs/>
                <w:sz w:val="16"/>
                <w:szCs w:val="16"/>
              </w:rPr>
            </w:pPr>
            <w:r w:rsidRPr="00D42D5D">
              <w:rPr>
                <w:rFonts w:cs="Calibri"/>
                <w:bCs/>
                <w:sz w:val="16"/>
                <w:szCs w:val="16"/>
              </w:rPr>
              <w:t>Matadouro de Aves</w:t>
            </w:r>
          </w:p>
        </w:tc>
      </w:tr>
      <w:tr w:rsidR="00D54589" w:rsidRPr="00BE752F" w:rsidTr="00D42D5D">
        <w:trPr>
          <w:trHeight w:val="227"/>
          <w:jc w:val="center"/>
        </w:trPr>
        <w:tc>
          <w:tcPr>
            <w:tcW w:w="1733" w:type="dxa"/>
            <w:vMerge w:val="restart"/>
            <w:tcBorders>
              <w:top w:val="single" w:sz="4" w:space="0" w:color="0D1724"/>
            </w:tcBorders>
            <w:shd w:val="clear" w:color="auto" w:fill="F2F2F2"/>
            <w:vAlign w:val="center"/>
          </w:tcPr>
          <w:p w:rsidR="00D54589" w:rsidRPr="00D42D5D" w:rsidRDefault="00D54589" w:rsidP="00B00FE2">
            <w:pPr>
              <w:jc w:val="center"/>
              <w:rPr>
                <w:rFonts w:cs="Calibri"/>
                <w:bCs/>
                <w:sz w:val="16"/>
                <w:szCs w:val="16"/>
              </w:rPr>
            </w:pPr>
            <w:r w:rsidRPr="00D42D5D">
              <w:rPr>
                <w:rFonts w:cs="Calibri"/>
                <w:bCs/>
                <w:sz w:val="16"/>
                <w:szCs w:val="16"/>
              </w:rPr>
              <w:t>Edifício 3</w:t>
            </w:r>
          </w:p>
        </w:tc>
        <w:tc>
          <w:tcPr>
            <w:tcW w:w="4931" w:type="dxa"/>
            <w:tcBorders>
              <w:top w:val="single" w:sz="4" w:space="0" w:color="0D1724"/>
              <w:bottom w:val="single" w:sz="4" w:space="0" w:color="0D1724"/>
            </w:tcBorders>
            <w:shd w:val="clear" w:color="000000" w:fill="FFFFFF"/>
            <w:noWrap/>
            <w:vAlign w:val="center"/>
          </w:tcPr>
          <w:p w:rsidR="00D54589" w:rsidRPr="00D42D5D" w:rsidRDefault="00D54589" w:rsidP="00B00FE2">
            <w:pPr>
              <w:jc w:val="center"/>
              <w:rPr>
                <w:rFonts w:cs="Calibri"/>
                <w:bCs/>
                <w:sz w:val="16"/>
                <w:szCs w:val="16"/>
              </w:rPr>
            </w:pPr>
            <w:r w:rsidRPr="00D42D5D">
              <w:rPr>
                <w:rFonts w:cs="Calibri"/>
                <w:bCs/>
                <w:sz w:val="16"/>
                <w:szCs w:val="16"/>
              </w:rPr>
              <w:t>1º Piso – Serviços Cozinha/Refeitório e Lavandaria</w:t>
            </w:r>
          </w:p>
        </w:tc>
      </w:tr>
      <w:tr w:rsidR="00D54589" w:rsidRPr="00BE752F" w:rsidTr="00D42D5D">
        <w:trPr>
          <w:trHeight w:val="227"/>
          <w:jc w:val="center"/>
        </w:trPr>
        <w:tc>
          <w:tcPr>
            <w:tcW w:w="1733" w:type="dxa"/>
            <w:vMerge/>
            <w:tcBorders>
              <w:bottom w:val="single" w:sz="4" w:space="0" w:color="0D1724"/>
            </w:tcBorders>
            <w:shd w:val="clear" w:color="auto" w:fill="F2F2F2"/>
            <w:vAlign w:val="center"/>
          </w:tcPr>
          <w:p w:rsidR="00D54589" w:rsidRPr="00D42D5D" w:rsidRDefault="00D54589" w:rsidP="00B00FE2">
            <w:pPr>
              <w:jc w:val="center"/>
              <w:rPr>
                <w:rFonts w:cs="Calibri"/>
                <w:bCs/>
                <w:sz w:val="16"/>
                <w:szCs w:val="16"/>
              </w:rPr>
            </w:pPr>
          </w:p>
        </w:tc>
        <w:tc>
          <w:tcPr>
            <w:tcW w:w="4931" w:type="dxa"/>
            <w:tcBorders>
              <w:top w:val="single" w:sz="4" w:space="0" w:color="0D1724"/>
              <w:bottom w:val="single" w:sz="4" w:space="0" w:color="0D1724"/>
            </w:tcBorders>
            <w:shd w:val="clear" w:color="000000" w:fill="FFFFFF"/>
            <w:noWrap/>
            <w:vAlign w:val="center"/>
          </w:tcPr>
          <w:p w:rsidR="00D54589" w:rsidRPr="00D42D5D" w:rsidRDefault="00D54589" w:rsidP="00D54589">
            <w:pPr>
              <w:jc w:val="center"/>
              <w:rPr>
                <w:rFonts w:cs="Calibri"/>
                <w:bCs/>
                <w:sz w:val="16"/>
                <w:szCs w:val="16"/>
              </w:rPr>
            </w:pPr>
            <w:r w:rsidRPr="00D42D5D">
              <w:rPr>
                <w:rFonts w:cs="Calibri"/>
                <w:bCs/>
                <w:sz w:val="16"/>
                <w:szCs w:val="16"/>
              </w:rPr>
              <w:t>2º Piso – Serviços Administrativos e Gabinetes</w:t>
            </w:r>
          </w:p>
        </w:tc>
      </w:tr>
      <w:tr w:rsidR="00D54589" w:rsidRPr="00BE752F" w:rsidTr="00D42D5D">
        <w:trPr>
          <w:trHeight w:val="227"/>
          <w:jc w:val="center"/>
        </w:trPr>
        <w:tc>
          <w:tcPr>
            <w:tcW w:w="1733" w:type="dxa"/>
            <w:tcBorders>
              <w:top w:val="single" w:sz="4" w:space="0" w:color="0D1724"/>
              <w:bottom w:val="single" w:sz="4" w:space="0" w:color="0D1724"/>
            </w:tcBorders>
            <w:shd w:val="clear" w:color="auto" w:fill="F2F2F2"/>
            <w:vAlign w:val="center"/>
          </w:tcPr>
          <w:p w:rsidR="00D54589" w:rsidRPr="00D42D5D" w:rsidRDefault="00D54589" w:rsidP="00B00FE2">
            <w:pPr>
              <w:jc w:val="center"/>
              <w:rPr>
                <w:rFonts w:cs="Calibri"/>
                <w:bCs/>
                <w:sz w:val="16"/>
                <w:szCs w:val="16"/>
              </w:rPr>
            </w:pPr>
            <w:r w:rsidRPr="00D42D5D">
              <w:rPr>
                <w:rFonts w:cs="Calibri"/>
                <w:bCs/>
                <w:sz w:val="16"/>
                <w:szCs w:val="16"/>
              </w:rPr>
              <w:t>Edifício 4</w:t>
            </w:r>
          </w:p>
        </w:tc>
        <w:tc>
          <w:tcPr>
            <w:tcW w:w="4931" w:type="dxa"/>
            <w:tcBorders>
              <w:top w:val="single" w:sz="4" w:space="0" w:color="0D1724"/>
              <w:bottom w:val="single" w:sz="4" w:space="0" w:color="0D1724"/>
            </w:tcBorders>
            <w:shd w:val="clear" w:color="000000" w:fill="FFFFFF"/>
            <w:noWrap/>
            <w:vAlign w:val="center"/>
          </w:tcPr>
          <w:p w:rsidR="00D54589" w:rsidRPr="00D42D5D" w:rsidRDefault="00D54589" w:rsidP="00B00FE2">
            <w:pPr>
              <w:jc w:val="center"/>
              <w:rPr>
                <w:rFonts w:cs="Calibri"/>
                <w:bCs/>
                <w:sz w:val="16"/>
                <w:szCs w:val="16"/>
              </w:rPr>
            </w:pPr>
            <w:proofErr w:type="spellStart"/>
            <w:r w:rsidRPr="00D42D5D">
              <w:rPr>
                <w:rFonts w:cs="Calibri"/>
                <w:bCs/>
                <w:sz w:val="16"/>
                <w:szCs w:val="16"/>
              </w:rPr>
              <w:t>Sub-produtos</w:t>
            </w:r>
            <w:proofErr w:type="spellEnd"/>
            <w:r w:rsidRPr="00D42D5D">
              <w:rPr>
                <w:rFonts w:cs="Calibri"/>
                <w:bCs/>
                <w:sz w:val="16"/>
                <w:szCs w:val="16"/>
              </w:rPr>
              <w:t xml:space="preserve"> e serviços técnicos auxiliares</w:t>
            </w:r>
          </w:p>
        </w:tc>
      </w:tr>
      <w:tr w:rsidR="00E50A1C" w:rsidRPr="00BE752F" w:rsidTr="00D42D5D">
        <w:trPr>
          <w:trHeight w:val="227"/>
          <w:jc w:val="center"/>
        </w:trPr>
        <w:tc>
          <w:tcPr>
            <w:tcW w:w="1733" w:type="dxa"/>
            <w:tcBorders>
              <w:top w:val="single" w:sz="4" w:space="0" w:color="0D1724"/>
              <w:bottom w:val="single" w:sz="4" w:space="0" w:color="0D1724"/>
            </w:tcBorders>
            <w:shd w:val="clear" w:color="auto" w:fill="F2F2F2"/>
            <w:vAlign w:val="center"/>
          </w:tcPr>
          <w:p w:rsidR="00E50A1C" w:rsidRPr="00D42D5D" w:rsidRDefault="00E50A1C" w:rsidP="00B00FE2">
            <w:pPr>
              <w:jc w:val="center"/>
              <w:rPr>
                <w:rFonts w:cs="Calibri"/>
                <w:bCs/>
                <w:sz w:val="16"/>
                <w:szCs w:val="16"/>
              </w:rPr>
            </w:pPr>
            <w:r w:rsidRPr="00D42D5D">
              <w:rPr>
                <w:rFonts w:cs="Calibri"/>
                <w:bCs/>
                <w:sz w:val="16"/>
                <w:szCs w:val="16"/>
              </w:rPr>
              <w:t>-</w:t>
            </w:r>
          </w:p>
        </w:tc>
        <w:tc>
          <w:tcPr>
            <w:tcW w:w="4931" w:type="dxa"/>
            <w:tcBorders>
              <w:top w:val="single" w:sz="4" w:space="0" w:color="0D1724"/>
              <w:bottom w:val="single" w:sz="4" w:space="0" w:color="0D1724"/>
            </w:tcBorders>
            <w:shd w:val="clear" w:color="000000" w:fill="FFFFFF"/>
            <w:noWrap/>
            <w:vAlign w:val="center"/>
          </w:tcPr>
          <w:p w:rsidR="00E50A1C" w:rsidRPr="00D42D5D" w:rsidRDefault="00E50A1C" w:rsidP="00B00FE2">
            <w:pPr>
              <w:jc w:val="center"/>
              <w:rPr>
                <w:rFonts w:cs="Calibri"/>
                <w:bCs/>
                <w:sz w:val="16"/>
                <w:szCs w:val="16"/>
              </w:rPr>
            </w:pPr>
            <w:r w:rsidRPr="00D42D5D">
              <w:rPr>
                <w:rFonts w:cs="Calibri"/>
                <w:bCs/>
                <w:sz w:val="16"/>
                <w:szCs w:val="16"/>
              </w:rPr>
              <w:t>Estação de Tratamento de Águas Residuais Industriais (ETARI)</w:t>
            </w:r>
          </w:p>
        </w:tc>
      </w:tr>
    </w:tbl>
    <w:p w:rsidR="004F68DE" w:rsidRDefault="004F68DE" w:rsidP="000B507B">
      <w:pPr>
        <w:rPr>
          <w:rFonts w:cs="Arial"/>
          <w:szCs w:val="22"/>
        </w:rPr>
      </w:pPr>
    </w:p>
    <w:p w:rsidR="004F68DE" w:rsidRDefault="004F68DE" w:rsidP="000B507B">
      <w:pPr>
        <w:rPr>
          <w:rFonts w:cs="Arial"/>
          <w:szCs w:val="22"/>
        </w:rPr>
      </w:pPr>
    </w:p>
    <w:p w:rsidR="009D5EDA" w:rsidRDefault="009D5EDA" w:rsidP="000B507B">
      <w:pPr>
        <w:rPr>
          <w:rFonts w:cs="Arial"/>
          <w:szCs w:val="22"/>
        </w:rPr>
      </w:pPr>
    </w:p>
    <w:p w:rsidR="009D5EDA" w:rsidRDefault="009D5EDA" w:rsidP="000B507B">
      <w:pPr>
        <w:rPr>
          <w:rFonts w:cs="Arial"/>
          <w:szCs w:val="22"/>
        </w:rPr>
      </w:pPr>
    </w:p>
    <w:p w:rsidR="00A4408A" w:rsidRDefault="00A4408A" w:rsidP="000B507B">
      <w:pPr>
        <w:rPr>
          <w:rFonts w:cs="Arial"/>
          <w:szCs w:val="22"/>
        </w:rPr>
      </w:pPr>
    </w:p>
    <w:p w:rsidR="00A4408A" w:rsidRDefault="00A4408A" w:rsidP="000B507B">
      <w:pPr>
        <w:rPr>
          <w:rFonts w:cs="Arial"/>
          <w:szCs w:val="22"/>
        </w:rPr>
      </w:pPr>
    </w:p>
    <w:p w:rsidR="00A4408A" w:rsidRDefault="00A4408A" w:rsidP="000B507B">
      <w:pPr>
        <w:rPr>
          <w:rFonts w:cs="Arial"/>
          <w:szCs w:val="22"/>
        </w:rPr>
      </w:pPr>
    </w:p>
    <w:p w:rsidR="001A70FD" w:rsidRDefault="00CA1816" w:rsidP="000B507B">
      <w:pPr>
        <w:rPr>
          <w:rFonts w:cs="Arial"/>
          <w:szCs w:val="22"/>
        </w:rPr>
      </w:pPr>
      <w:r w:rsidRPr="00CA1816">
        <w:rPr>
          <w:rFonts w:cs="Arial"/>
          <w:noProof/>
          <w:szCs w:val="22"/>
        </w:rPr>
        <w:drawing>
          <wp:anchor distT="0" distB="0" distL="114300" distR="114300" simplePos="0" relativeHeight="251684864" behindDoc="0" locked="0" layoutInCell="1" allowOverlap="1">
            <wp:simplePos x="0" y="0"/>
            <wp:positionH relativeFrom="margin">
              <wp:posOffset>-1496695</wp:posOffset>
            </wp:positionH>
            <wp:positionV relativeFrom="margin">
              <wp:posOffset>1884045</wp:posOffset>
            </wp:positionV>
            <wp:extent cx="8917940" cy="5039360"/>
            <wp:effectExtent l="0" t="1943100" r="0" b="1913890"/>
            <wp:wrapSquare wrapText="bothSides"/>
            <wp:docPr id="4"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rot="16200000">
                      <a:off x="0" y="0"/>
                      <a:ext cx="8917940" cy="503936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1A70FD" w:rsidRDefault="00DF264E" w:rsidP="000B507B">
      <w:pPr>
        <w:rPr>
          <w:rFonts w:cs="Arial"/>
          <w:szCs w:val="22"/>
        </w:rPr>
      </w:pPr>
      <w:r>
        <w:rPr>
          <w:rFonts w:cs="Arial"/>
          <w:noProof/>
          <w:szCs w:val="22"/>
        </w:rPr>
        <w:pict>
          <v:rect id="_x0000_s1040" style="position:absolute;left:0;text-align:left;margin-left:122.6pt;margin-top:534.65pt;width:7.15pt;height:14.25pt;z-index:251683840" fillcolor="white [3212]" stroked="f"/>
        </w:pict>
      </w:r>
    </w:p>
    <w:p w:rsidR="001A70FD" w:rsidRDefault="00CF548B" w:rsidP="001A70FD">
      <w:pPr>
        <w:rPr>
          <w:rFonts w:cs="Arial"/>
          <w:b/>
          <w:i/>
          <w:sz w:val="24"/>
        </w:rPr>
      </w:pPr>
      <w:r>
        <w:rPr>
          <w:rFonts w:cs="Arial"/>
          <w:b/>
          <w:i/>
          <w:sz w:val="24"/>
        </w:rPr>
        <w:t>4</w:t>
      </w:r>
      <w:r w:rsidR="001A70FD">
        <w:rPr>
          <w:rFonts w:cs="Arial"/>
          <w:b/>
          <w:i/>
          <w:sz w:val="24"/>
        </w:rPr>
        <w:t xml:space="preserve"> – </w:t>
      </w:r>
      <w:r>
        <w:rPr>
          <w:rFonts w:cs="Arial"/>
          <w:b/>
          <w:i/>
          <w:sz w:val="24"/>
        </w:rPr>
        <w:t>Confrontações e Tipo de Localização</w:t>
      </w:r>
    </w:p>
    <w:p w:rsidR="00A4408A" w:rsidRDefault="00A4408A" w:rsidP="000B507B">
      <w:pPr>
        <w:rPr>
          <w:rFonts w:cs="Arial"/>
          <w:szCs w:val="22"/>
        </w:rPr>
      </w:pPr>
    </w:p>
    <w:p w:rsidR="00A4408A" w:rsidRDefault="00CF548B" w:rsidP="00CF548B">
      <w:pPr>
        <w:rPr>
          <w:rFonts w:cs="Arial"/>
          <w:szCs w:val="22"/>
        </w:rPr>
      </w:pPr>
      <w:r>
        <w:rPr>
          <w:rFonts w:cs="Arial"/>
          <w:szCs w:val="22"/>
        </w:rPr>
        <w:t xml:space="preserve">O Matadouro de São Miguel fica localizado na Zona Industrial da Ribeira Grande, mais concretamente na Rua Joaquim Marques S/N, segundo as seguintes coordenadas no sistema de referência WGS 1984: </w:t>
      </w:r>
      <w:r w:rsidRPr="00CF548B">
        <w:rPr>
          <w:rFonts w:cs="Arial"/>
          <w:b/>
          <w:szCs w:val="22"/>
        </w:rPr>
        <w:t>M:</w:t>
      </w:r>
      <w:r>
        <w:rPr>
          <w:rFonts w:cs="Arial"/>
          <w:szCs w:val="22"/>
        </w:rPr>
        <w:t xml:space="preserve"> 623.320; </w:t>
      </w:r>
      <w:r w:rsidRPr="00CF548B">
        <w:rPr>
          <w:rFonts w:cs="Arial"/>
          <w:b/>
          <w:szCs w:val="22"/>
        </w:rPr>
        <w:t>P:</w:t>
      </w:r>
      <w:r>
        <w:rPr>
          <w:rFonts w:cs="Arial"/>
          <w:szCs w:val="22"/>
        </w:rPr>
        <w:t xml:space="preserve"> 4 182.570</w:t>
      </w:r>
    </w:p>
    <w:p w:rsidR="007B67E6" w:rsidRDefault="007B67E6" w:rsidP="000B507B">
      <w:pPr>
        <w:rPr>
          <w:rFonts w:cs="Arial"/>
          <w:szCs w:val="22"/>
        </w:rPr>
      </w:pPr>
    </w:p>
    <w:p w:rsidR="00A4408A" w:rsidRDefault="00CF548B" w:rsidP="000B507B">
      <w:pPr>
        <w:rPr>
          <w:rFonts w:cs="Arial"/>
          <w:szCs w:val="22"/>
        </w:rPr>
      </w:pPr>
      <w:r>
        <w:rPr>
          <w:rFonts w:cs="Arial"/>
          <w:szCs w:val="22"/>
        </w:rPr>
        <w:t>A instalação apresenta as seguintes confrontações:</w:t>
      </w:r>
    </w:p>
    <w:p w:rsidR="00CF548B" w:rsidRDefault="00CF548B" w:rsidP="000B507B">
      <w:pPr>
        <w:rPr>
          <w:rFonts w:cs="Arial"/>
          <w:szCs w:val="22"/>
        </w:rPr>
      </w:pPr>
    </w:p>
    <w:p w:rsidR="00CF548B" w:rsidRPr="00036061" w:rsidRDefault="00CF548B" w:rsidP="000B507B">
      <w:pPr>
        <w:rPr>
          <w:rFonts w:cs="Arial"/>
          <w:szCs w:val="22"/>
        </w:rPr>
      </w:pPr>
      <w:r w:rsidRPr="00036061">
        <w:rPr>
          <w:rFonts w:cs="Arial"/>
          <w:b/>
          <w:i/>
          <w:szCs w:val="22"/>
        </w:rPr>
        <w:t>Norte:</w:t>
      </w:r>
      <w:r w:rsidR="003377DD" w:rsidRPr="00036061">
        <w:rPr>
          <w:rFonts w:cs="Arial"/>
          <w:szCs w:val="22"/>
        </w:rPr>
        <w:t xml:space="preserve"> Manuel Rego Martins e Maria Isabel Andrade de Albuquerque</w:t>
      </w:r>
    </w:p>
    <w:p w:rsidR="003377DD" w:rsidRPr="00036061" w:rsidRDefault="00CF548B" w:rsidP="003377DD">
      <w:pPr>
        <w:rPr>
          <w:rFonts w:ascii="Calibri" w:hAnsi="Calibri" w:cs="Calibri"/>
          <w:b/>
        </w:rPr>
      </w:pPr>
      <w:r w:rsidRPr="00036061">
        <w:rPr>
          <w:rFonts w:cs="Arial"/>
          <w:b/>
          <w:i/>
          <w:szCs w:val="22"/>
        </w:rPr>
        <w:t>Sul:</w:t>
      </w:r>
      <w:r w:rsidR="003377DD" w:rsidRPr="00036061">
        <w:rPr>
          <w:rFonts w:cs="Arial"/>
          <w:szCs w:val="22"/>
        </w:rPr>
        <w:t xml:space="preserve"> Servidão a sul com caminho e João Pereira Machado</w:t>
      </w:r>
    </w:p>
    <w:p w:rsidR="00036061" w:rsidRPr="00036061" w:rsidRDefault="00CF548B" w:rsidP="003377DD">
      <w:pPr>
        <w:rPr>
          <w:rFonts w:cs="Arial"/>
          <w:szCs w:val="22"/>
        </w:rPr>
      </w:pPr>
      <w:r w:rsidRPr="00036061">
        <w:rPr>
          <w:rFonts w:cs="Arial"/>
          <w:b/>
          <w:i/>
          <w:szCs w:val="22"/>
        </w:rPr>
        <w:t>Este</w:t>
      </w:r>
      <w:proofErr w:type="gramStart"/>
      <w:r w:rsidRPr="00036061">
        <w:rPr>
          <w:rFonts w:cs="Arial"/>
          <w:b/>
          <w:i/>
          <w:szCs w:val="22"/>
        </w:rPr>
        <w:t>:</w:t>
      </w:r>
      <w:r w:rsidR="003377DD" w:rsidRPr="00036061">
        <w:rPr>
          <w:rFonts w:cs="Arial"/>
          <w:szCs w:val="22"/>
        </w:rPr>
        <w:t xml:space="preserve"> Com</w:t>
      </w:r>
      <w:proofErr w:type="gramEnd"/>
      <w:r w:rsidR="003377DD" w:rsidRPr="00036061">
        <w:rPr>
          <w:rFonts w:cs="Arial"/>
          <w:szCs w:val="22"/>
        </w:rPr>
        <w:t xml:space="preserve"> servidão, Ma</w:t>
      </w:r>
      <w:r w:rsidR="00036061" w:rsidRPr="00036061">
        <w:rPr>
          <w:rFonts w:cs="Arial"/>
          <w:szCs w:val="22"/>
        </w:rPr>
        <w:t xml:space="preserve">ria Isabel Andrade Albuquerque e </w:t>
      </w:r>
      <w:r w:rsidR="003377DD" w:rsidRPr="00036061">
        <w:rPr>
          <w:rFonts w:cs="Arial"/>
          <w:szCs w:val="22"/>
        </w:rPr>
        <w:t xml:space="preserve">Herdeiros </w:t>
      </w:r>
    </w:p>
    <w:p w:rsidR="003377DD" w:rsidRPr="003377DD" w:rsidRDefault="00CF548B" w:rsidP="003377DD">
      <w:pPr>
        <w:rPr>
          <w:rFonts w:cs="Arial"/>
          <w:szCs w:val="22"/>
        </w:rPr>
      </w:pPr>
      <w:r w:rsidRPr="00036061">
        <w:rPr>
          <w:rFonts w:cs="Arial"/>
          <w:b/>
          <w:i/>
          <w:szCs w:val="22"/>
        </w:rPr>
        <w:t>Oeste:</w:t>
      </w:r>
      <w:r w:rsidR="003377DD" w:rsidRPr="00036061">
        <w:rPr>
          <w:rFonts w:cs="Arial"/>
          <w:szCs w:val="22"/>
        </w:rPr>
        <w:t xml:space="preserve"> Caminho de Grota, Herdeiros António da Câmara </w:t>
      </w:r>
    </w:p>
    <w:p w:rsidR="00CF548B" w:rsidRDefault="00CF548B" w:rsidP="000B507B">
      <w:pPr>
        <w:rPr>
          <w:rFonts w:cs="Arial"/>
          <w:szCs w:val="22"/>
        </w:rPr>
      </w:pPr>
    </w:p>
    <w:p w:rsidR="007B67E6" w:rsidRDefault="007B67E6" w:rsidP="000B507B">
      <w:pPr>
        <w:rPr>
          <w:rFonts w:cs="Arial"/>
          <w:szCs w:val="22"/>
        </w:rPr>
      </w:pPr>
    </w:p>
    <w:p w:rsidR="007B67E6" w:rsidRDefault="007B67E6" w:rsidP="000B507B">
      <w:pPr>
        <w:rPr>
          <w:rFonts w:cs="Arial"/>
          <w:szCs w:val="22"/>
        </w:rPr>
      </w:pPr>
      <w:r>
        <w:rPr>
          <w:rFonts w:cs="Arial"/>
          <w:szCs w:val="22"/>
        </w:rPr>
        <w:t>Conforme indicado anteriormente, o Matadouro de São Miguel encontra-se localizado numa Zona Industrial, não existindo portanto núcleos habitacionais ou outros pontos sensíveis nas suas proximidades, conforme se verifica na figura que de seguida se apresenta.</w:t>
      </w:r>
    </w:p>
    <w:p w:rsidR="00A4408A" w:rsidRDefault="00A4408A" w:rsidP="000B507B">
      <w:pPr>
        <w:rPr>
          <w:rFonts w:cs="Arial"/>
          <w:szCs w:val="22"/>
        </w:rPr>
      </w:pPr>
    </w:p>
    <w:p w:rsidR="00DC1AE8" w:rsidRDefault="00DC1AE8" w:rsidP="000B507B">
      <w:pPr>
        <w:rPr>
          <w:rFonts w:cs="Arial"/>
          <w:szCs w:val="22"/>
        </w:rPr>
      </w:pPr>
    </w:p>
    <w:p w:rsidR="00DC1AE8" w:rsidRDefault="00DC1AE8" w:rsidP="000B507B">
      <w:pPr>
        <w:rPr>
          <w:rFonts w:cs="Arial"/>
          <w:szCs w:val="22"/>
        </w:rPr>
      </w:pPr>
    </w:p>
    <w:p w:rsidR="00DC1AE8" w:rsidRDefault="00DC1AE8" w:rsidP="000B507B">
      <w:pPr>
        <w:rPr>
          <w:rFonts w:cs="Arial"/>
          <w:szCs w:val="22"/>
        </w:rPr>
      </w:pPr>
    </w:p>
    <w:p w:rsidR="00DC1AE8" w:rsidRDefault="00DC1AE8" w:rsidP="000B507B">
      <w:pPr>
        <w:rPr>
          <w:rFonts w:cs="Arial"/>
          <w:szCs w:val="22"/>
        </w:rPr>
      </w:pPr>
    </w:p>
    <w:p w:rsidR="00DC1AE8" w:rsidRDefault="00DC1AE8" w:rsidP="000B507B">
      <w:pPr>
        <w:rPr>
          <w:rFonts w:cs="Arial"/>
          <w:szCs w:val="22"/>
        </w:rPr>
      </w:pPr>
    </w:p>
    <w:p w:rsidR="00DC1AE8" w:rsidRDefault="00DC1AE8" w:rsidP="000B507B">
      <w:pPr>
        <w:rPr>
          <w:rFonts w:cs="Arial"/>
          <w:szCs w:val="22"/>
        </w:rPr>
      </w:pPr>
    </w:p>
    <w:p w:rsidR="00DC1AE8" w:rsidRDefault="00DC1AE8" w:rsidP="000B507B">
      <w:pPr>
        <w:rPr>
          <w:rFonts w:cs="Arial"/>
          <w:szCs w:val="22"/>
        </w:rPr>
      </w:pPr>
    </w:p>
    <w:p w:rsidR="00DC1AE8" w:rsidRDefault="00DC1AE8" w:rsidP="000B507B">
      <w:pPr>
        <w:rPr>
          <w:rFonts w:cs="Arial"/>
          <w:szCs w:val="22"/>
        </w:rPr>
      </w:pPr>
    </w:p>
    <w:p w:rsidR="00DC1AE8" w:rsidRDefault="00DC1AE8" w:rsidP="000B507B">
      <w:pPr>
        <w:rPr>
          <w:rFonts w:cs="Arial"/>
          <w:szCs w:val="22"/>
        </w:rPr>
      </w:pPr>
    </w:p>
    <w:p w:rsidR="00DC1AE8" w:rsidRDefault="00DC1AE8" w:rsidP="000B507B">
      <w:pPr>
        <w:rPr>
          <w:rFonts w:cs="Arial"/>
          <w:szCs w:val="22"/>
        </w:rPr>
      </w:pPr>
    </w:p>
    <w:p w:rsidR="00DC1AE8" w:rsidRDefault="00DC1AE8" w:rsidP="000B507B">
      <w:pPr>
        <w:rPr>
          <w:rFonts w:cs="Arial"/>
          <w:szCs w:val="22"/>
        </w:rPr>
      </w:pPr>
    </w:p>
    <w:p w:rsidR="00DC1AE8" w:rsidRDefault="00DC1AE8" w:rsidP="000B507B">
      <w:pPr>
        <w:rPr>
          <w:rFonts w:cs="Arial"/>
          <w:szCs w:val="22"/>
        </w:rPr>
      </w:pPr>
    </w:p>
    <w:p w:rsidR="00DC1AE8" w:rsidRDefault="00DC1AE8" w:rsidP="000B507B">
      <w:pPr>
        <w:rPr>
          <w:rFonts w:cs="Arial"/>
          <w:szCs w:val="22"/>
        </w:rPr>
      </w:pPr>
    </w:p>
    <w:p w:rsidR="00DC1AE8" w:rsidRDefault="00DC1AE8" w:rsidP="000B507B">
      <w:pPr>
        <w:rPr>
          <w:rFonts w:cs="Arial"/>
          <w:szCs w:val="22"/>
        </w:rPr>
      </w:pPr>
    </w:p>
    <w:p w:rsidR="00DC1AE8" w:rsidRDefault="00DC1AE8" w:rsidP="000B507B">
      <w:pPr>
        <w:rPr>
          <w:rFonts w:cs="Arial"/>
          <w:szCs w:val="22"/>
        </w:rPr>
      </w:pPr>
    </w:p>
    <w:p w:rsidR="00DC1AE8" w:rsidRDefault="00DC1AE8" w:rsidP="000B507B">
      <w:pPr>
        <w:rPr>
          <w:rFonts w:cs="Arial"/>
          <w:szCs w:val="22"/>
        </w:rPr>
      </w:pPr>
    </w:p>
    <w:p w:rsidR="00DC1AE8" w:rsidRDefault="00DC1AE8" w:rsidP="000B507B">
      <w:pPr>
        <w:rPr>
          <w:rFonts w:cs="Arial"/>
          <w:szCs w:val="22"/>
        </w:rPr>
      </w:pPr>
    </w:p>
    <w:p w:rsidR="00DC1AE8" w:rsidRDefault="00DC1AE8" w:rsidP="000B507B">
      <w:pPr>
        <w:rPr>
          <w:rFonts w:cs="Arial"/>
          <w:szCs w:val="22"/>
        </w:rPr>
      </w:pPr>
    </w:p>
    <w:p w:rsidR="00DC1AE8" w:rsidRDefault="00DC1AE8" w:rsidP="000B507B">
      <w:pPr>
        <w:rPr>
          <w:rFonts w:cs="Arial"/>
          <w:szCs w:val="22"/>
        </w:rPr>
      </w:pPr>
    </w:p>
    <w:p w:rsidR="00DC1AE8" w:rsidRDefault="00DC1AE8" w:rsidP="000B507B">
      <w:pPr>
        <w:rPr>
          <w:rFonts w:cs="Arial"/>
          <w:szCs w:val="22"/>
        </w:rPr>
      </w:pPr>
    </w:p>
    <w:p w:rsidR="00A4408A" w:rsidRDefault="00A4408A" w:rsidP="000B507B">
      <w:pPr>
        <w:rPr>
          <w:rFonts w:cs="Arial"/>
          <w:szCs w:val="22"/>
        </w:rPr>
      </w:pPr>
    </w:p>
    <w:p w:rsidR="00A4408A" w:rsidRDefault="00A4408A" w:rsidP="000B507B">
      <w:pPr>
        <w:rPr>
          <w:rFonts w:cs="Arial"/>
          <w:szCs w:val="22"/>
        </w:rPr>
      </w:pPr>
    </w:p>
    <w:p w:rsidR="00A4408A" w:rsidRDefault="00A4408A" w:rsidP="000B507B">
      <w:pPr>
        <w:rPr>
          <w:rFonts w:cs="Arial"/>
          <w:szCs w:val="22"/>
        </w:rPr>
      </w:pPr>
    </w:p>
    <w:p w:rsidR="00A4408A" w:rsidRDefault="00A4408A" w:rsidP="000B507B">
      <w:pPr>
        <w:rPr>
          <w:rFonts w:cs="Arial"/>
          <w:szCs w:val="22"/>
        </w:rPr>
      </w:pPr>
    </w:p>
    <w:p w:rsidR="00A4408A" w:rsidRDefault="00A4408A" w:rsidP="000B507B">
      <w:pPr>
        <w:rPr>
          <w:rFonts w:cs="Arial"/>
          <w:szCs w:val="22"/>
        </w:rPr>
      </w:pPr>
    </w:p>
    <w:p w:rsidR="00A4408A" w:rsidRPr="00F76940" w:rsidRDefault="00A4408A" w:rsidP="000B507B">
      <w:pPr>
        <w:rPr>
          <w:rFonts w:cs="Arial"/>
          <w:szCs w:val="22"/>
        </w:rPr>
      </w:pPr>
    </w:p>
    <w:p w:rsidR="003F09E6" w:rsidRPr="00F76940" w:rsidRDefault="003F09E6" w:rsidP="000B507B">
      <w:pPr>
        <w:rPr>
          <w:rFonts w:cs="Arial"/>
          <w:szCs w:val="22"/>
        </w:rPr>
      </w:pPr>
    </w:p>
    <w:p w:rsidR="003F09E6" w:rsidRPr="00F76940" w:rsidRDefault="003F09E6" w:rsidP="000B507B">
      <w:pPr>
        <w:rPr>
          <w:rFonts w:cs="Arial"/>
          <w:szCs w:val="22"/>
        </w:rPr>
      </w:pPr>
    </w:p>
    <w:p w:rsidR="003F09E6" w:rsidRDefault="003F09E6" w:rsidP="000B507B">
      <w:pPr>
        <w:rPr>
          <w:rFonts w:cs="Arial"/>
          <w:szCs w:val="22"/>
        </w:rPr>
      </w:pPr>
    </w:p>
    <w:p w:rsidR="003F09E6" w:rsidRDefault="003F09E6" w:rsidP="000B507B">
      <w:pPr>
        <w:rPr>
          <w:rFonts w:cs="Arial"/>
          <w:szCs w:val="22"/>
        </w:rPr>
      </w:pPr>
    </w:p>
    <w:p w:rsidR="003F09E6" w:rsidRDefault="003F09E6" w:rsidP="000B507B">
      <w:pPr>
        <w:rPr>
          <w:rFonts w:cs="Arial"/>
          <w:szCs w:val="22"/>
        </w:rPr>
      </w:pPr>
    </w:p>
    <w:p w:rsidR="00F110AA" w:rsidRDefault="00F110AA" w:rsidP="000B507B">
      <w:pPr>
        <w:rPr>
          <w:rFonts w:cs="Arial"/>
          <w:szCs w:val="22"/>
        </w:rPr>
      </w:pPr>
    </w:p>
    <w:p w:rsidR="00F110AA" w:rsidRDefault="00F110AA" w:rsidP="000B507B">
      <w:pPr>
        <w:rPr>
          <w:rFonts w:cs="Arial"/>
          <w:szCs w:val="22"/>
        </w:rPr>
      </w:pPr>
    </w:p>
    <w:p w:rsidR="00F110AA" w:rsidRDefault="00F110AA" w:rsidP="000B507B">
      <w:pPr>
        <w:rPr>
          <w:rFonts w:cs="Arial"/>
          <w:szCs w:val="22"/>
        </w:rPr>
      </w:pPr>
    </w:p>
    <w:p w:rsidR="00696E99" w:rsidRDefault="00696E99" w:rsidP="000B507B">
      <w:pPr>
        <w:rPr>
          <w:rFonts w:cs="Arial"/>
          <w:szCs w:val="22"/>
        </w:rPr>
        <w:sectPr w:rsidR="00696E99" w:rsidSect="00D41C52">
          <w:headerReference w:type="even" r:id="rId11"/>
          <w:headerReference w:type="default" r:id="rId12"/>
          <w:footerReference w:type="even" r:id="rId13"/>
          <w:footerReference w:type="default" r:id="rId14"/>
          <w:headerReference w:type="first" r:id="rId15"/>
          <w:footerReference w:type="first" r:id="rId16"/>
          <w:pgSz w:w="11907" w:h="16840" w:code="9"/>
          <w:pgMar w:top="1276" w:right="1418" w:bottom="1134" w:left="1418" w:header="408" w:footer="709" w:gutter="0"/>
          <w:cols w:space="708"/>
          <w:docGrid w:linePitch="360"/>
        </w:sectPr>
      </w:pPr>
    </w:p>
    <w:p w:rsidR="00F1796E" w:rsidRDefault="00DF264E" w:rsidP="00696E99">
      <w:pPr>
        <w:jc w:val="center"/>
        <w:rPr>
          <w:rFonts w:cs="Arial"/>
          <w:szCs w:val="22"/>
        </w:rPr>
      </w:pPr>
      <w:r>
        <w:rPr>
          <w:noProof/>
        </w:rPr>
        <w:pict>
          <v:shapetype id="_x0000_t202" coordsize="21600,21600" o:spt="202" path="m,l,21600r21600,l21600,xe">
            <v:stroke joinstyle="miter"/>
            <v:path gradientshapeok="t" o:connecttype="rect"/>
          </v:shapetype>
          <v:shape id="_x0000_s1030" type="#_x0000_t202" style="position:absolute;left:0;text-align:left;margin-left:269.2pt;margin-top:22.85pt;width:74.25pt;height:32.25pt;z-index:251676672" filled="f" stroked="f">
            <v:textbox style="mso-next-textbox:#_x0000_s1030">
              <w:txbxContent>
                <w:p w:rsidR="00B00FE2" w:rsidRPr="00470805" w:rsidRDefault="00B00FE2" w:rsidP="00470805">
                  <w:pPr>
                    <w:jc w:val="center"/>
                    <w:rPr>
                      <w:b/>
                      <w:color w:val="FFFFFF" w:themeColor="background1"/>
                      <w:sz w:val="16"/>
                      <w:szCs w:val="16"/>
                    </w:rPr>
                  </w:pPr>
                  <w:r w:rsidRPr="00470805">
                    <w:rPr>
                      <w:b/>
                      <w:color w:val="FFFFFF" w:themeColor="background1"/>
                      <w:sz w:val="16"/>
                      <w:szCs w:val="16"/>
                    </w:rPr>
                    <w:t>Atividades industriais</w:t>
                  </w:r>
                </w:p>
              </w:txbxContent>
            </v:textbox>
          </v:shape>
        </w:pict>
      </w:r>
      <w:r>
        <w:rPr>
          <w:noProof/>
        </w:rPr>
        <w:pict>
          <v:shapetype id="_x0000_t32" coordsize="21600,21600" o:spt="32" o:oned="t" path="m,l21600,21600e" filled="f">
            <v:path arrowok="t" fillok="f" o:connecttype="none"/>
            <o:lock v:ext="edit" shapetype="t"/>
          </v:shapetype>
          <v:shape id="_x0000_s1029" type="#_x0000_t32" style="position:absolute;left:0;text-align:left;margin-left:336.7pt;margin-top:56.6pt;width:30.75pt;height:21.75pt;z-index:251675648" o:connectortype="straight" strokecolor="#c00000" strokeweight="1.75pt">
            <v:stroke endarrow="block"/>
          </v:shape>
        </w:pict>
      </w:r>
      <w:r>
        <w:rPr>
          <w:noProof/>
        </w:rPr>
        <w:pict>
          <v:shape id="_x0000_s1034" type="#_x0000_t202" style="position:absolute;left:0;text-align:left;margin-left:373.45pt;margin-top:1.85pt;width:110.25pt;height:111.75pt;z-index:251678720" filled="f" strokecolor="#c00000" strokeweight="2.25pt">
            <v:textbox style="mso-next-textbox:#_x0000_s1034">
              <w:txbxContent>
                <w:p w:rsidR="00B00FE2" w:rsidRDefault="00B00FE2" w:rsidP="00470805"/>
              </w:txbxContent>
            </v:textbox>
          </v:shape>
        </w:pict>
      </w:r>
      <w:r>
        <w:rPr>
          <w:noProof/>
        </w:rPr>
        <w:pict>
          <v:shape id="_x0000_s1027" type="#_x0000_t32" style="position:absolute;left:0;text-align:left;margin-left:508.45pt;margin-top:127.85pt;width:26.25pt;height:16.5pt;flip:x;z-index:251673600" o:connectortype="straight" strokecolor="#c00000" strokeweight="1.75pt">
            <v:stroke endarrow="block"/>
          </v:shape>
        </w:pict>
      </w:r>
      <w:r>
        <w:rPr>
          <w:noProof/>
        </w:rPr>
        <w:pict>
          <v:shape id="_x0000_s1031" type="#_x0000_t202" style="position:absolute;left:0;text-align:left;margin-left:437.95pt;margin-top:150.35pt;width:64.5pt;height:52.5pt;z-index:251677696" filled="f" strokecolor="#c00000" strokeweight="2.25pt">
            <v:textbox style="mso-next-textbox:#_x0000_s1031">
              <w:txbxContent>
                <w:p w:rsidR="00B00FE2" w:rsidRDefault="00B00FE2"/>
              </w:txbxContent>
            </v:textbox>
          </v:shape>
        </w:pict>
      </w:r>
      <w:r>
        <w:rPr>
          <w:noProof/>
        </w:rPr>
        <w:pict>
          <v:shape id="_x0000_s1028" type="#_x0000_t202" style="position:absolute;left:0;text-align:left;margin-left:513.7pt;margin-top:106.85pt;width:74.25pt;height:32.25pt;z-index:251674624" filled="f" stroked="f">
            <v:textbox style="mso-next-textbox:#_x0000_s1028">
              <w:txbxContent>
                <w:p w:rsidR="00B00FE2" w:rsidRPr="00470805" w:rsidRDefault="00B00FE2" w:rsidP="008F01FD">
                  <w:pPr>
                    <w:jc w:val="center"/>
                    <w:rPr>
                      <w:b/>
                      <w:color w:val="FFFFFF" w:themeColor="background1"/>
                      <w:sz w:val="18"/>
                      <w:szCs w:val="18"/>
                    </w:rPr>
                  </w:pPr>
                  <w:r w:rsidRPr="00470805">
                    <w:rPr>
                      <w:b/>
                      <w:color w:val="FFFFFF" w:themeColor="background1"/>
                      <w:sz w:val="18"/>
                      <w:szCs w:val="18"/>
                    </w:rPr>
                    <w:t>Matadouro de São Miguel</w:t>
                  </w:r>
                </w:p>
              </w:txbxContent>
            </v:textbox>
          </v:shape>
        </w:pict>
      </w:r>
      <w:r>
        <w:rPr>
          <w:noProof/>
        </w:rPr>
        <w:pict>
          <v:shape id="_x0000_s1037" type="#_x0000_t202" style="position:absolute;left:0;text-align:left;margin-left:601.45pt;margin-top:202.85pt;width:74.25pt;height:32.25pt;z-index:251681792" filled="f" stroked="f">
            <v:textbox style="mso-next-textbox:#_x0000_s1037">
              <w:txbxContent>
                <w:p w:rsidR="00B00FE2" w:rsidRPr="00470805" w:rsidRDefault="00B00FE2" w:rsidP="000E4F58">
                  <w:pPr>
                    <w:jc w:val="center"/>
                    <w:rPr>
                      <w:b/>
                      <w:color w:val="FFFFFF" w:themeColor="background1"/>
                      <w:sz w:val="16"/>
                      <w:szCs w:val="16"/>
                    </w:rPr>
                  </w:pPr>
                  <w:r w:rsidRPr="00470805">
                    <w:rPr>
                      <w:b/>
                      <w:color w:val="FFFFFF" w:themeColor="background1"/>
                      <w:sz w:val="16"/>
                      <w:szCs w:val="16"/>
                    </w:rPr>
                    <w:t>Atividades industriais</w:t>
                  </w:r>
                </w:p>
              </w:txbxContent>
            </v:textbox>
          </v:shape>
        </w:pict>
      </w:r>
      <w:r>
        <w:rPr>
          <w:noProof/>
        </w:rPr>
        <w:pict>
          <v:shape id="_x0000_s1036" type="#_x0000_t32" style="position:absolute;left:0;text-align:left;margin-left:572.95pt;margin-top:226.1pt;width:29.25pt;height:20.25pt;flip:x;z-index:251680768" o:connectortype="straight" strokecolor="#c00000" strokeweight="1.75pt">
            <v:stroke endarrow="block"/>
          </v:shape>
        </w:pict>
      </w:r>
      <w:r>
        <w:rPr>
          <w:noProof/>
        </w:rPr>
        <w:pict>
          <v:shape id="_x0000_s1035" type="#_x0000_t202" style="position:absolute;left:0;text-align:left;margin-left:413.95pt;margin-top:253.85pt;width:164.25pt;height:77.25pt;z-index:251679744" filled="f" strokecolor="#c00000" strokeweight="2.25pt">
            <v:textbox style="mso-next-textbox:#_x0000_s1035">
              <w:txbxContent>
                <w:p w:rsidR="00B00FE2" w:rsidRDefault="00B00FE2" w:rsidP="000E4F58"/>
              </w:txbxContent>
            </v:textbox>
          </v:shape>
        </w:pict>
      </w:r>
      <w:r w:rsidR="00140A8A" w:rsidRPr="00140A8A">
        <w:rPr>
          <w:rFonts w:cs="Arial"/>
          <w:noProof/>
          <w:szCs w:val="22"/>
        </w:rPr>
        <w:drawing>
          <wp:inline distT="0" distB="0" distL="0" distR="0" wp14:anchorId="30D13198" wp14:editId="1E4C235B">
            <wp:extent cx="9217466" cy="4410075"/>
            <wp:effectExtent l="0" t="0" r="0" b="0"/>
            <wp:docPr id="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9217466" cy="4410075"/>
                    </a:xfrm>
                    <a:prstGeom prst="rect">
                      <a:avLst/>
                    </a:prstGeom>
                  </pic:spPr>
                </pic:pic>
              </a:graphicData>
            </a:graphic>
          </wp:inline>
        </w:drawing>
      </w:r>
    </w:p>
    <w:p w:rsidR="00696E99" w:rsidRDefault="00696E99" w:rsidP="00696E99">
      <w:pPr>
        <w:jc w:val="center"/>
        <w:rPr>
          <w:rFonts w:cs="Arial"/>
          <w:b/>
          <w:sz w:val="16"/>
          <w:szCs w:val="16"/>
        </w:rPr>
        <w:sectPr w:rsidR="00696E99" w:rsidSect="00D41C52">
          <w:pgSz w:w="16840" w:h="11907" w:orient="landscape" w:code="9"/>
          <w:pgMar w:top="1418" w:right="1134" w:bottom="1418" w:left="1276" w:header="408" w:footer="709" w:gutter="0"/>
          <w:cols w:space="708"/>
          <w:docGrid w:linePitch="360"/>
        </w:sectPr>
      </w:pPr>
      <w:r w:rsidRPr="00696E99">
        <w:rPr>
          <w:rFonts w:cs="Arial"/>
          <w:b/>
          <w:sz w:val="16"/>
          <w:szCs w:val="16"/>
        </w:rPr>
        <w:t>(im</w:t>
      </w:r>
      <w:r w:rsidR="0006007A">
        <w:rPr>
          <w:rFonts w:cs="Arial"/>
          <w:b/>
          <w:sz w:val="16"/>
          <w:szCs w:val="16"/>
        </w:rPr>
        <w:t xml:space="preserve">agem retirada do Google </w:t>
      </w:r>
      <w:proofErr w:type="spellStart"/>
      <w:r w:rsidR="0006007A">
        <w:rPr>
          <w:rFonts w:cs="Arial"/>
          <w:b/>
          <w:sz w:val="16"/>
          <w:szCs w:val="16"/>
        </w:rPr>
        <w:t>maps</w:t>
      </w:r>
      <w:proofErr w:type="spellEnd"/>
      <w:r w:rsidR="0006007A">
        <w:rPr>
          <w:rFonts w:cs="Arial"/>
          <w:b/>
          <w:sz w:val="16"/>
          <w:szCs w:val="16"/>
        </w:rPr>
        <w:t xml:space="preserve"> a 02/12/2019</w:t>
      </w:r>
      <w:r w:rsidRPr="00696E99">
        <w:rPr>
          <w:rFonts w:cs="Arial"/>
          <w:b/>
          <w:sz w:val="16"/>
          <w:szCs w:val="16"/>
        </w:rPr>
        <w:t>)</w:t>
      </w:r>
    </w:p>
    <w:p w:rsidR="0025216C" w:rsidRDefault="0025216C" w:rsidP="0025216C">
      <w:pPr>
        <w:jc w:val="center"/>
        <w:rPr>
          <w:rFonts w:cs="Arial"/>
          <w:b/>
          <w:i/>
          <w:sz w:val="40"/>
          <w:szCs w:val="40"/>
        </w:rPr>
      </w:pPr>
    </w:p>
    <w:p w:rsidR="0025216C" w:rsidRDefault="0025216C" w:rsidP="0025216C">
      <w:pPr>
        <w:jc w:val="center"/>
        <w:rPr>
          <w:rFonts w:cs="Arial"/>
          <w:b/>
          <w:i/>
          <w:sz w:val="40"/>
          <w:szCs w:val="40"/>
        </w:rPr>
      </w:pPr>
    </w:p>
    <w:p w:rsidR="0025216C" w:rsidRDefault="0025216C" w:rsidP="0025216C">
      <w:pPr>
        <w:jc w:val="center"/>
        <w:rPr>
          <w:rFonts w:cs="Arial"/>
          <w:b/>
          <w:i/>
          <w:sz w:val="40"/>
          <w:szCs w:val="40"/>
        </w:rPr>
      </w:pPr>
    </w:p>
    <w:p w:rsidR="0025216C" w:rsidRDefault="0025216C" w:rsidP="0025216C">
      <w:pPr>
        <w:jc w:val="center"/>
        <w:rPr>
          <w:rFonts w:cs="Arial"/>
          <w:b/>
          <w:i/>
          <w:sz w:val="40"/>
          <w:szCs w:val="40"/>
        </w:rPr>
      </w:pPr>
    </w:p>
    <w:p w:rsidR="0025216C" w:rsidRDefault="0025216C" w:rsidP="0025216C">
      <w:pPr>
        <w:jc w:val="center"/>
        <w:rPr>
          <w:rFonts w:cs="Arial"/>
          <w:b/>
          <w:i/>
          <w:sz w:val="40"/>
          <w:szCs w:val="40"/>
        </w:rPr>
      </w:pPr>
    </w:p>
    <w:p w:rsidR="0025216C" w:rsidRDefault="0025216C" w:rsidP="0025216C">
      <w:pPr>
        <w:jc w:val="center"/>
        <w:rPr>
          <w:rFonts w:cs="Arial"/>
          <w:b/>
          <w:i/>
          <w:sz w:val="40"/>
          <w:szCs w:val="40"/>
        </w:rPr>
      </w:pPr>
    </w:p>
    <w:p w:rsidR="0025216C" w:rsidRDefault="0025216C" w:rsidP="0025216C">
      <w:pPr>
        <w:jc w:val="center"/>
        <w:rPr>
          <w:rFonts w:cs="Arial"/>
          <w:b/>
          <w:i/>
          <w:sz w:val="40"/>
          <w:szCs w:val="40"/>
        </w:rPr>
      </w:pPr>
    </w:p>
    <w:p w:rsidR="0025216C" w:rsidRDefault="0025216C" w:rsidP="0025216C">
      <w:pPr>
        <w:jc w:val="center"/>
        <w:rPr>
          <w:rFonts w:cs="Arial"/>
          <w:b/>
          <w:i/>
          <w:sz w:val="40"/>
          <w:szCs w:val="40"/>
        </w:rPr>
      </w:pPr>
    </w:p>
    <w:p w:rsidR="00B77B1B" w:rsidRDefault="00B77B1B" w:rsidP="0025216C">
      <w:pPr>
        <w:jc w:val="center"/>
        <w:rPr>
          <w:rFonts w:cs="Arial"/>
          <w:b/>
          <w:i/>
          <w:sz w:val="40"/>
          <w:szCs w:val="40"/>
        </w:rPr>
      </w:pPr>
    </w:p>
    <w:p w:rsidR="00B77B1B" w:rsidRDefault="00B77B1B" w:rsidP="0025216C">
      <w:pPr>
        <w:jc w:val="center"/>
        <w:rPr>
          <w:rFonts w:cs="Arial"/>
          <w:b/>
          <w:i/>
          <w:sz w:val="40"/>
          <w:szCs w:val="40"/>
        </w:rPr>
      </w:pPr>
    </w:p>
    <w:p w:rsidR="00B77B1B" w:rsidRDefault="00B77B1B" w:rsidP="0025216C">
      <w:pPr>
        <w:jc w:val="center"/>
        <w:rPr>
          <w:rFonts w:cs="Arial"/>
          <w:b/>
          <w:i/>
          <w:sz w:val="40"/>
          <w:szCs w:val="40"/>
        </w:rPr>
      </w:pPr>
    </w:p>
    <w:p w:rsidR="007A320B" w:rsidRDefault="007A320B" w:rsidP="0025216C">
      <w:pPr>
        <w:jc w:val="center"/>
        <w:rPr>
          <w:rFonts w:cs="Arial"/>
          <w:b/>
          <w:i/>
          <w:sz w:val="40"/>
          <w:szCs w:val="40"/>
        </w:rPr>
      </w:pPr>
    </w:p>
    <w:p w:rsidR="007A320B" w:rsidRDefault="007A320B" w:rsidP="0025216C">
      <w:pPr>
        <w:jc w:val="center"/>
        <w:rPr>
          <w:rFonts w:cs="Arial"/>
          <w:b/>
          <w:i/>
          <w:sz w:val="40"/>
          <w:szCs w:val="40"/>
        </w:rPr>
      </w:pPr>
    </w:p>
    <w:p w:rsidR="0025216C" w:rsidRPr="00D8525B" w:rsidRDefault="0025216C" w:rsidP="0025216C">
      <w:pPr>
        <w:jc w:val="center"/>
        <w:rPr>
          <w:rFonts w:cs="Arial"/>
          <w:b/>
          <w:i/>
          <w:sz w:val="32"/>
          <w:szCs w:val="32"/>
        </w:rPr>
      </w:pPr>
      <w:r w:rsidRPr="00D8525B">
        <w:rPr>
          <w:rFonts w:cs="Arial"/>
          <w:b/>
          <w:i/>
          <w:sz w:val="32"/>
          <w:szCs w:val="32"/>
        </w:rPr>
        <w:t xml:space="preserve">Parte B – Prevenção e Controlo Integrados </w:t>
      </w:r>
    </w:p>
    <w:p w:rsidR="0025216C" w:rsidRPr="00D8525B" w:rsidRDefault="0025216C" w:rsidP="0025216C">
      <w:pPr>
        <w:jc w:val="center"/>
        <w:rPr>
          <w:rFonts w:cs="Arial"/>
          <w:b/>
          <w:i/>
          <w:sz w:val="32"/>
          <w:szCs w:val="32"/>
        </w:rPr>
      </w:pPr>
      <w:r w:rsidRPr="00D8525B">
        <w:rPr>
          <w:rFonts w:cs="Arial"/>
          <w:b/>
          <w:i/>
          <w:sz w:val="32"/>
          <w:szCs w:val="32"/>
        </w:rPr>
        <w:t>da Poluição (PCIP)</w:t>
      </w:r>
    </w:p>
    <w:p w:rsidR="0025216C" w:rsidRDefault="0025216C">
      <w:pPr>
        <w:jc w:val="left"/>
        <w:rPr>
          <w:rFonts w:cs="Arial"/>
          <w:b/>
          <w:szCs w:val="22"/>
        </w:rPr>
      </w:pPr>
      <w:r>
        <w:rPr>
          <w:rFonts w:cs="Arial"/>
          <w:b/>
          <w:szCs w:val="22"/>
        </w:rPr>
        <w:br w:type="page"/>
      </w:r>
    </w:p>
    <w:p w:rsidR="0025216C" w:rsidRPr="008C6E58" w:rsidRDefault="0025216C" w:rsidP="0025216C">
      <w:pPr>
        <w:rPr>
          <w:rFonts w:cs="Arial"/>
          <w:b/>
          <w:i/>
          <w:szCs w:val="22"/>
          <w:u w:val="single"/>
        </w:rPr>
      </w:pPr>
      <w:r w:rsidRPr="0025216C">
        <w:rPr>
          <w:rFonts w:cs="Arial"/>
          <w:b/>
          <w:i/>
          <w:szCs w:val="22"/>
        </w:rPr>
        <w:t>1 -</w:t>
      </w:r>
      <w:r>
        <w:rPr>
          <w:rFonts w:cs="Arial"/>
          <w:b/>
          <w:i/>
          <w:szCs w:val="22"/>
          <w:u w:val="single"/>
        </w:rPr>
        <w:t xml:space="preserve"> </w:t>
      </w:r>
      <w:r w:rsidRPr="008C6E58">
        <w:rPr>
          <w:rFonts w:cs="Arial"/>
          <w:b/>
          <w:i/>
          <w:szCs w:val="22"/>
          <w:u w:val="single"/>
        </w:rPr>
        <w:t>Água</w:t>
      </w:r>
      <w:r>
        <w:rPr>
          <w:rFonts w:cs="Arial"/>
          <w:b/>
          <w:i/>
          <w:szCs w:val="22"/>
          <w:u w:val="single"/>
        </w:rPr>
        <w:t xml:space="preserve"> para consumo e Águas residuais</w:t>
      </w:r>
    </w:p>
    <w:p w:rsidR="0025216C" w:rsidRDefault="0025216C" w:rsidP="0025216C">
      <w:pPr>
        <w:rPr>
          <w:rFonts w:cs="Arial"/>
          <w:szCs w:val="22"/>
        </w:rPr>
      </w:pPr>
    </w:p>
    <w:p w:rsidR="0025216C" w:rsidRDefault="0025216C" w:rsidP="0025216C">
      <w:r w:rsidRPr="00E35C9D">
        <w:t xml:space="preserve">A água é um dos recursos ambientais </w:t>
      </w:r>
      <w:r>
        <w:t xml:space="preserve">mais </w:t>
      </w:r>
      <w:r w:rsidRPr="00E35C9D">
        <w:t xml:space="preserve">utilizados </w:t>
      </w:r>
      <w:r>
        <w:t xml:space="preserve">no </w:t>
      </w:r>
      <w:r w:rsidRPr="006C4BC3">
        <w:t>Matadouro de São Miguel</w:t>
      </w:r>
      <w:r w:rsidRPr="00E35C9D">
        <w:t xml:space="preserve">, </w:t>
      </w:r>
      <w:r>
        <w:t xml:space="preserve">sendo o seu abastecimento realizado através da </w:t>
      </w:r>
      <w:r w:rsidRPr="00E35C9D">
        <w:t>rede</w:t>
      </w:r>
      <w:r>
        <w:t xml:space="preserve"> de abastecimento público.</w:t>
      </w:r>
    </w:p>
    <w:p w:rsidR="0025216C" w:rsidRDefault="0025216C" w:rsidP="0025216C"/>
    <w:p w:rsidR="0025216C" w:rsidRDefault="0025216C" w:rsidP="0025216C">
      <w:r>
        <w:t>Em 201</w:t>
      </w:r>
      <w:r w:rsidR="00CF37CD">
        <w:t>8</w:t>
      </w:r>
      <w:r>
        <w:t xml:space="preserve"> foram consumidos cerca de </w:t>
      </w:r>
      <w:r w:rsidR="00CF37CD">
        <w:t>149 121</w:t>
      </w:r>
      <w:r w:rsidRPr="006C4BC3">
        <w:t xml:space="preserve"> m</w:t>
      </w:r>
      <w:r w:rsidRPr="006C4BC3">
        <w:rPr>
          <w:vertAlign w:val="superscript"/>
        </w:rPr>
        <w:t>3</w:t>
      </w:r>
      <w:r w:rsidRPr="006C4BC3">
        <w:t>/ano</w:t>
      </w:r>
      <w:r>
        <w:t>, distribuídos para o processo produtivo, para consumo humano e para as lavagens.</w:t>
      </w:r>
    </w:p>
    <w:p w:rsidR="0025216C" w:rsidRDefault="0025216C" w:rsidP="0025216C"/>
    <w:p w:rsidR="0025216C" w:rsidRDefault="0025216C" w:rsidP="0025216C">
      <w:r>
        <w:t xml:space="preserve">Como resultado da utilização da água, são gerados dois tipos de efluentes líquidos, nomeadamente as águas residuais domésticas, provenientes das instalações de caráter social, e as águas residuais industriais (provenientes do processo de abate). Ambos os efluentes partilham a mesma rede de drenagem até à ETAR onde são sujeitos a tratamentos de Gradagem, Tamisação, </w:t>
      </w:r>
      <w:proofErr w:type="spellStart"/>
      <w:r>
        <w:t>Desoleador</w:t>
      </w:r>
      <w:proofErr w:type="spellEnd"/>
      <w:r>
        <w:t xml:space="preserve">, Homogeneização, Decantação e Lamas Ativadas, </w:t>
      </w:r>
      <w:r w:rsidR="0006007A">
        <w:t xml:space="preserve">e ainda Flotação, </w:t>
      </w:r>
      <w:r>
        <w:t>sendo posteriormente descarregadas no solo.</w:t>
      </w:r>
    </w:p>
    <w:p w:rsidR="0025216C" w:rsidRDefault="0025216C" w:rsidP="0025216C"/>
    <w:p w:rsidR="0025216C" w:rsidRPr="006D1AF8" w:rsidRDefault="0025216C" w:rsidP="0025216C">
      <w:pPr>
        <w:spacing w:line="276" w:lineRule="auto"/>
      </w:pPr>
      <w:r>
        <w:t>Estas águas são analisadas com uma periodicidade mensal aos seguintes parâmetros: pH, SST, CBO</w:t>
      </w:r>
      <w:r w:rsidRPr="006D1AF8">
        <w:rPr>
          <w:vertAlign w:val="subscript"/>
        </w:rPr>
        <w:t>5</w:t>
      </w:r>
      <w:r>
        <w:t xml:space="preserve">, CQO, </w:t>
      </w:r>
      <w:r w:rsidRPr="006D1AF8">
        <w:t>Óleos e Gorduras, Azoto Total, Fósforo Total e Cloro residual total</w:t>
      </w:r>
      <w:r>
        <w:t>, sendo os respetivos boletins de análise apresentados no Anexo 2.7.</w:t>
      </w:r>
    </w:p>
    <w:p w:rsidR="0025216C" w:rsidRDefault="0025216C" w:rsidP="0025216C"/>
    <w:p w:rsidR="0025216C" w:rsidRDefault="0025216C" w:rsidP="0025216C">
      <w:r>
        <w:t>A cobertura do edifício 1 possui uma rede de drenagem de águas pluviais, que recolhe as águas pluviais dos telhados dos edifícios e das zonas pavimentadas não cobertas, sendo estas depois utilizadas para rega de espaços verdes,</w:t>
      </w:r>
      <w:r w:rsidR="0006007A">
        <w:t xml:space="preserve"> lavagens de zonas exteriores</w:t>
      </w:r>
      <w:r>
        <w:t>.</w:t>
      </w:r>
    </w:p>
    <w:p w:rsidR="00F1796E" w:rsidRDefault="00F1796E" w:rsidP="0041359F">
      <w:pPr>
        <w:rPr>
          <w:rFonts w:cs="Arial"/>
          <w:b/>
          <w:szCs w:val="22"/>
        </w:rPr>
      </w:pPr>
    </w:p>
    <w:p w:rsidR="00850941" w:rsidRDefault="00850941" w:rsidP="0041359F">
      <w:r>
        <w:t xml:space="preserve">O maior impacto que a descarga das águas residuais produzidas no Matadouro de São Miguel pode apresentar no ambiente está relacionado com a contaminação de águas subterrâneas na sua proximidade. No sentido de se avaliar esta situação, </w:t>
      </w:r>
      <w:r w:rsidR="00E0361B">
        <w:t>importa referir que até á data não foram detetadas ou existiu reporte de tal ocorrência por qualquer entidade</w:t>
      </w:r>
    </w:p>
    <w:p w:rsidR="000E4AA9" w:rsidRDefault="000E4AA9" w:rsidP="0025216C">
      <w:pPr>
        <w:rPr>
          <w:rFonts w:cs="Arial"/>
          <w:b/>
          <w:i/>
          <w:szCs w:val="22"/>
        </w:rPr>
      </w:pPr>
    </w:p>
    <w:p w:rsidR="000E4AA9" w:rsidRDefault="000E4AA9" w:rsidP="0025216C">
      <w:pPr>
        <w:rPr>
          <w:rFonts w:cs="Arial"/>
          <w:b/>
          <w:i/>
          <w:szCs w:val="22"/>
        </w:rPr>
      </w:pPr>
    </w:p>
    <w:p w:rsidR="0025216C" w:rsidRPr="008C6E58" w:rsidRDefault="0025216C" w:rsidP="0025216C">
      <w:pPr>
        <w:rPr>
          <w:rFonts w:cs="Arial"/>
          <w:b/>
          <w:i/>
          <w:szCs w:val="22"/>
          <w:u w:val="single"/>
        </w:rPr>
      </w:pPr>
      <w:r w:rsidRPr="0025216C">
        <w:rPr>
          <w:rFonts w:cs="Arial"/>
          <w:b/>
          <w:i/>
          <w:szCs w:val="22"/>
        </w:rPr>
        <w:t>2 -</w:t>
      </w:r>
      <w:r>
        <w:rPr>
          <w:rFonts w:cs="Arial"/>
          <w:b/>
          <w:i/>
          <w:szCs w:val="22"/>
          <w:u w:val="single"/>
        </w:rPr>
        <w:t xml:space="preserve"> Emissões Atmosféricas e Odores</w:t>
      </w:r>
    </w:p>
    <w:p w:rsidR="0025216C" w:rsidRDefault="0025216C" w:rsidP="0025216C"/>
    <w:p w:rsidR="0025216C" w:rsidRDefault="0025216C" w:rsidP="0025216C">
      <w:r>
        <w:t>Nas instalações do Matad</w:t>
      </w:r>
      <w:r w:rsidR="00E0361B">
        <w:t>ouro de São Miguel existem três</w:t>
      </w:r>
      <w:r>
        <w:t xml:space="preserve"> fontes fixas de emissão</w:t>
      </w:r>
      <w:r w:rsidR="007F5063">
        <w:t xml:space="preserve"> ativas</w:t>
      </w:r>
      <w:r>
        <w:t>, o Gerador de Vapor 1 (FF1</w:t>
      </w:r>
      <w:r w:rsidR="00E0361B">
        <w:t xml:space="preserve">), o Gerador de Vapor 2 (FF2), </w:t>
      </w:r>
      <w:r>
        <w:t>e o Chamuscador (FF5). Com exceção do chamuscador, onde é consumido gás butano, nas restantes fontes o combustível utilizado é o fuelóleo.</w:t>
      </w:r>
      <w:r w:rsidR="00E0361B">
        <w:t xml:space="preserve"> A Incineradora (FF4) encontra-se com a sua utilização suspensa devido a encontrar-se em manutenção conforme transmitido a DRA. </w:t>
      </w:r>
    </w:p>
    <w:p w:rsidR="0025216C" w:rsidRDefault="0025216C" w:rsidP="0025216C"/>
    <w:p w:rsidR="00A53916" w:rsidRPr="00A53916" w:rsidRDefault="0025216C" w:rsidP="0025216C">
      <w:r>
        <w:t>As fontes fixas de emissão que se encontram em funcionamento são alvo de monitorizações frequentes.</w:t>
      </w:r>
      <w:r w:rsidRPr="00445A33">
        <w:rPr>
          <w:rFonts w:cs="Arial"/>
        </w:rPr>
        <w:t xml:space="preserve"> </w:t>
      </w:r>
      <w:r>
        <w:rPr>
          <w:rFonts w:cs="Arial"/>
        </w:rPr>
        <w:t xml:space="preserve">O regime de monitorização, bem como os parâmetros a monitorizar para cada uma das fontes fixas de emissão da instalação tem por base </w:t>
      </w:r>
      <w:r>
        <w:t>o plano de monitorizações definido</w:t>
      </w:r>
      <w:r w:rsidR="00CF37CD">
        <w:t xml:space="preserve"> na Licença Ambiental n.º 1/2017</w:t>
      </w:r>
      <w:r>
        <w:t>/DRA</w:t>
      </w:r>
      <w:r w:rsidRPr="00445A33">
        <w:rPr>
          <w:rFonts w:cs="Arial"/>
        </w:rPr>
        <w:t xml:space="preserve"> </w:t>
      </w:r>
      <w:r>
        <w:rPr>
          <w:rFonts w:cs="Arial"/>
        </w:rPr>
        <w:t>é o seguinte</w:t>
      </w:r>
    </w:p>
    <w:p w:rsidR="00A53916" w:rsidRDefault="00A53916" w:rsidP="0025216C">
      <w:pPr>
        <w:rPr>
          <w:rFonts w:cs="Arial"/>
        </w:rPr>
      </w:pPr>
    </w:p>
    <w:p w:rsidR="007F5063" w:rsidRDefault="007F5063" w:rsidP="0025216C">
      <w:pPr>
        <w:rPr>
          <w:rFonts w:cs="Arial"/>
        </w:rPr>
      </w:pPr>
    </w:p>
    <w:tbl>
      <w:tblPr>
        <w:tblStyle w:val="Tabelacomgrelha"/>
        <w:tblW w:w="0" w:type="auto"/>
        <w:jc w:val="center"/>
        <w:tblLook w:val="04A0" w:firstRow="1" w:lastRow="0" w:firstColumn="1" w:lastColumn="0" w:noHBand="0" w:noVBand="1"/>
      </w:tblPr>
      <w:tblGrid>
        <w:gridCol w:w="1809"/>
        <w:gridCol w:w="1849"/>
        <w:gridCol w:w="1932"/>
        <w:gridCol w:w="1567"/>
        <w:gridCol w:w="1420"/>
      </w:tblGrid>
      <w:tr w:rsidR="0025216C" w:rsidRPr="001555AA" w:rsidTr="00D33FEA">
        <w:trPr>
          <w:trHeight w:val="311"/>
          <w:jc w:val="center"/>
        </w:trPr>
        <w:tc>
          <w:tcPr>
            <w:tcW w:w="1809" w:type="dxa"/>
            <w:vMerge w:val="restart"/>
            <w:tcBorders>
              <w:top w:val="single" w:sz="4" w:space="0" w:color="1B3049"/>
              <w:left w:val="nil"/>
              <w:right w:val="single" w:sz="4" w:space="0" w:color="FFFFFF" w:themeColor="background1"/>
            </w:tcBorders>
            <w:shd w:val="clear" w:color="auto" w:fill="0D1724"/>
            <w:vAlign w:val="center"/>
          </w:tcPr>
          <w:p w:rsidR="0025216C" w:rsidRPr="00622A7E" w:rsidRDefault="0025216C" w:rsidP="00D33FEA">
            <w:pPr>
              <w:jc w:val="center"/>
              <w:rPr>
                <w:rFonts w:cs="Arial"/>
                <w:b/>
                <w:sz w:val="18"/>
                <w:szCs w:val="18"/>
              </w:rPr>
            </w:pPr>
            <w:r w:rsidRPr="00622A7E">
              <w:rPr>
                <w:rFonts w:cs="Arial"/>
                <w:b/>
                <w:sz w:val="18"/>
                <w:szCs w:val="18"/>
              </w:rPr>
              <w:t>Parâmetros a monitorizar</w:t>
            </w:r>
          </w:p>
        </w:tc>
        <w:tc>
          <w:tcPr>
            <w:tcW w:w="6768" w:type="dxa"/>
            <w:gridSpan w:val="4"/>
            <w:tcBorders>
              <w:top w:val="single" w:sz="4" w:space="0" w:color="1B3049"/>
              <w:left w:val="single" w:sz="4" w:space="0" w:color="FFFFFF" w:themeColor="background1"/>
              <w:bottom w:val="single" w:sz="4" w:space="0" w:color="FFFFFF" w:themeColor="background1"/>
              <w:right w:val="single" w:sz="4" w:space="0" w:color="FFFFFF" w:themeColor="background1"/>
            </w:tcBorders>
            <w:shd w:val="clear" w:color="auto" w:fill="0D1724"/>
            <w:vAlign w:val="center"/>
          </w:tcPr>
          <w:p w:rsidR="0025216C" w:rsidRPr="00622A7E" w:rsidRDefault="0025216C" w:rsidP="00D33FEA">
            <w:pPr>
              <w:jc w:val="center"/>
              <w:rPr>
                <w:rFonts w:cs="Arial"/>
                <w:b/>
                <w:sz w:val="18"/>
                <w:szCs w:val="18"/>
              </w:rPr>
            </w:pPr>
            <w:r w:rsidRPr="00622A7E">
              <w:rPr>
                <w:rFonts w:cs="Arial"/>
                <w:b/>
                <w:sz w:val="18"/>
                <w:szCs w:val="18"/>
              </w:rPr>
              <w:t>Regime de monitorização</w:t>
            </w:r>
          </w:p>
        </w:tc>
      </w:tr>
      <w:tr w:rsidR="0025216C" w:rsidRPr="001555AA" w:rsidTr="00D33FEA">
        <w:trPr>
          <w:jc w:val="center"/>
        </w:trPr>
        <w:tc>
          <w:tcPr>
            <w:tcW w:w="1809" w:type="dxa"/>
            <w:vMerge/>
            <w:tcBorders>
              <w:left w:val="nil"/>
              <w:bottom w:val="single" w:sz="4" w:space="0" w:color="0D1724"/>
              <w:right w:val="single" w:sz="4" w:space="0" w:color="FFFFFF" w:themeColor="background1"/>
            </w:tcBorders>
            <w:shd w:val="clear" w:color="auto" w:fill="0D1724"/>
            <w:vAlign w:val="center"/>
          </w:tcPr>
          <w:p w:rsidR="0025216C" w:rsidRPr="001555AA" w:rsidRDefault="0025216C" w:rsidP="00D33FEA">
            <w:pPr>
              <w:jc w:val="center"/>
              <w:rPr>
                <w:rFonts w:cs="Arial"/>
                <w:b/>
                <w:sz w:val="20"/>
                <w:szCs w:val="20"/>
              </w:rPr>
            </w:pPr>
          </w:p>
        </w:tc>
        <w:tc>
          <w:tcPr>
            <w:tcW w:w="1849" w:type="dxa"/>
            <w:tcBorders>
              <w:top w:val="single" w:sz="4" w:space="0" w:color="FFFFFF" w:themeColor="background1"/>
              <w:left w:val="single" w:sz="4" w:space="0" w:color="FFFFFF" w:themeColor="background1"/>
              <w:bottom w:val="single" w:sz="4" w:space="0" w:color="0D1724"/>
              <w:right w:val="single" w:sz="4" w:space="0" w:color="FFFFFF" w:themeColor="background1"/>
            </w:tcBorders>
            <w:shd w:val="clear" w:color="auto" w:fill="0D1724"/>
            <w:vAlign w:val="center"/>
          </w:tcPr>
          <w:p w:rsidR="0025216C" w:rsidRPr="00F0041E" w:rsidRDefault="0025216C" w:rsidP="00D33FEA">
            <w:pPr>
              <w:jc w:val="center"/>
              <w:rPr>
                <w:rFonts w:cs="Arial"/>
                <w:i/>
                <w:sz w:val="18"/>
                <w:szCs w:val="18"/>
              </w:rPr>
            </w:pPr>
            <w:r w:rsidRPr="00F0041E">
              <w:rPr>
                <w:rFonts w:cs="Arial"/>
                <w:i/>
                <w:sz w:val="18"/>
                <w:szCs w:val="18"/>
              </w:rPr>
              <w:t xml:space="preserve">FF1 </w:t>
            </w:r>
          </w:p>
          <w:p w:rsidR="0025216C" w:rsidRPr="00F0041E" w:rsidRDefault="0025216C" w:rsidP="00D33FEA">
            <w:pPr>
              <w:jc w:val="center"/>
              <w:rPr>
                <w:rFonts w:cs="Arial"/>
                <w:b/>
                <w:i/>
                <w:sz w:val="20"/>
                <w:szCs w:val="20"/>
              </w:rPr>
            </w:pPr>
            <w:r w:rsidRPr="00F0041E">
              <w:rPr>
                <w:rFonts w:cs="Arial"/>
                <w:i/>
                <w:sz w:val="18"/>
                <w:szCs w:val="18"/>
              </w:rPr>
              <w:t>(Gerador de Vapor 1)</w:t>
            </w:r>
          </w:p>
        </w:tc>
        <w:tc>
          <w:tcPr>
            <w:tcW w:w="1932" w:type="dxa"/>
            <w:tcBorders>
              <w:top w:val="single" w:sz="4" w:space="0" w:color="FFFFFF" w:themeColor="background1"/>
              <w:left w:val="single" w:sz="4" w:space="0" w:color="FFFFFF" w:themeColor="background1"/>
              <w:bottom w:val="single" w:sz="4" w:space="0" w:color="0D1724"/>
              <w:right w:val="single" w:sz="4" w:space="0" w:color="FFFFFF" w:themeColor="background1"/>
            </w:tcBorders>
            <w:shd w:val="clear" w:color="auto" w:fill="0D1724"/>
            <w:vAlign w:val="center"/>
          </w:tcPr>
          <w:p w:rsidR="0025216C" w:rsidRPr="00F0041E" w:rsidRDefault="0025216C" w:rsidP="00D33FEA">
            <w:pPr>
              <w:jc w:val="center"/>
              <w:rPr>
                <w:rFonts w:cs="Arial"/>
                <w:i/>
                <w:sz w:val="18"/>
                <w:szCs w:val="18"/>
              </w:rPr>
            </w:pPr>
            <w:r w:rsidRPr="00F0041E">
              <w:rPr>
                <w:rFonts w:cs="Arial"/>
                <w:i/>
                <w:sz w:val="18"/>
                <w:szCs w:val="18"/>
              </w:rPr>
              <w:t>FF2</w:t>
            </w:r>
          </w:p>
          <w:p w:rsidR="0025216C" w:rsidRPr="00F0041E" w:rsidRDefault="0025216C" w:rsidP="00D33FEA">
            <w:pPr>
              <w:jc w:val="center"/>
              <w:rPr>
                <w:rFonts w:cs="Arial"/>
                <w:i/>
                <w:sz w:val="18"/>
                <w:szCs w:val="18"/>
              </w:rPr>
            </w:pPr>
            <w:r w:rsidRPr="00F0041E">
              <w:rPr>
                <w:rFonts w:cs="Arial"/>
                <w:i/>
                <w:sz w:val="18"/>
                <w:szCs w:val="18"/>
              </w:rPr>
              <w:t xml:space="preserve"> (Gerador de Vapor 2)</w:t>
            </w:r>
          </w:p>
        </w:tc>
        <w:tc>
          <w:tcPr>
            <w:tcW w:w="1567" w:type="dxa"/>
            <w:tcBorders>
              <w:top w:val="single" w:sz="4" w:space="0" w:color="FFFFFF" w:themeColor="background1"/>
              <w:left w:val="single" w:sz="4" w:space="0" w:color="FFFFFF" w:themeColor="background1"/>
              <w:bottom w:val="single" w:sz="4" w:space="0" w:color="0D1724"/>
              <w:right w:val="single" w:sz="4" w:space="0" w:color="FFFFFF" w:themeColor="background1"/>
            </w:tcBorders>
            <w:shd w:val="clear" w:color="auto" w:fill="0D1724"/>
            <w:vAlign w:val="center"/>
          </w:tcPr>
          <w:p w:rsidR="0025216C" w:rsidRDefault="0025216C" w:rsidP="00D33FEA">
            <w:pPr>
              <w:jc w:val="center"/>
              <w:rPr>
                <w:rFonts w:cs="Arial"/>
                <w:i/>
                <w:sz w:val="18"/>
                <w:szCs w:val="18"/>
              </w:rPr>
            </w:pPr>
            <w:r w:rsidRPr="00F0041E">
              <w:rPr>
                <w:rFonts w:cs="Arial"/>
                <w:i/>
                <w:sz w:val="18"/>
                <w:szCs w:val="18"/>
              </w:rPr>
              <w:t>FF</w:t>
            </w:r>
            <w:r>
              <w:rPr>
                <w:rFonts w:cs="Arial"/>
                <w:i/>
                <w:sz w:val="18"/>
                <w:szCs w:val="18"/>
              </w:rPr>
              <w:t>4</w:t>
            </w:r>
          </w:p>
          <w:p w:rsidR="0025216C" w:rsidRPr="00F0041E" w:rsidRDefault="0025216C" w:rsidP="00D33FEA">
            <w:pPr>
              <w:jc w:val="center"/>
              <w:rPr>
                <w:rFonts w:cs="Arial"/>
                <w:b/>
                <w:i/>
                <w:sz w:val="20"/>
                <w:szCs w:val="20"/>
              </w:rPr>
            </w:pPr>
            <w:r w:rsidRPr="00F0041E">
              <w:rPr>
                <w:rFonts w:cs="Arial"/>
                <w:i/>
                <w:sz w:val="18"/>
                <w:szCs w:val="18"/>
              </w:rPr>
              <w:t>(Incineradora)</w:t>
            </w:r>
          </w:p>
        </w:tc>
        <w:tc>
          <w:tcPr>
            <w:tcW w:w="1420" w:type="dxa"/>
            <w:tcBorders>
              <w:top w:val="single" w:sz="4" w:space="0" w:color="FFFFFF" w:themeColor="background1"/>
              <w:left w:val="single" w:sz="4" w:space="0" w:color="FFFFFF" w:themeColor="background1"/>
              <w:bottom w:val="single" w:sz="4" w:space="0" w:color="0D1724"/>
              <w:right w:val="nil"/>
            </w:tcBorders>
            <w:shd w:val="clear" w:color="auto" w:fill="0D1724"/>
            <w:vAlign w:val="center"/>
          </w:tcPr>
          <w:p w:rsidR="0025216C" w:rsidRDefault="0025216C" w:rsidP="00D33FEA">
            <w:pPr>
              <w:jc w:val="center"/>
              <w:rPr>
                <w:rFonts w:cs="Arial"/>
                <w:i/>
                <w:sz w:val="18"/>
                <w:szCs w:val="18"/>
              </w:rPr>
            </w:pPr>
            <w:r>
              <w:rPr>
                <w:rFonts w:cs="Arial"/>
                <w:i/>
                <w:sz w:val="18"/>
                <w:szCs w:val="18"/>
              </w:rPr>
              <w:t>FF5</w:t>
            </w:r>
          </w:p>
          <w:p w:rsidR="0025216C" w:rsidRPr="00F0041E" w:rsidRDefault="0025216C" w:rsidP="00D33FEA">
            <w:pPr>
              <w:jc w:val="center"/>
              <w:rPr>
                <w:rFonts w:cs="Arial"/>
                <w:i/>
                <w:sz w:val="18"/>
                <w:szCs w:val="18"/>
              </w:rPr>
            </w:pPr>
            <w:r w:rsidRPr="00F0041E">
              <w:rPr>
                <w:rFonts w:cs="Arial"/>
                <w:i/>
                <w:sz w:val="18"/>
                <w:szCs w:val="18"/>
              </w:rPr>
              <w:t>(Chamuscador)</w:t>
            </w:r>
          </w:p>
        </w:tc>
      </w:tr>
      <w:tr w:rsidR="00A53916" w:rsidTr="00AD24FA">
        <w:trPr>
          <w:trHeight w:val="397"/>
          <w:jc w:val="center"/>
        </w:trPr>
        <w:tc>
          <w:tcPr>
            <w:tcW w:w="1809" w:type="dxa"/>
            <w:tcBorders>
              <w:top w:val="single" w:sz="4" w:space="0" w:color="0D1724"/>
              <w:left w:val="nil"/>
              <w:bottom w:val="single" w:sz="4" w:space="0" w:color="0D1724"/>
              <w:right w:val="nil"/>
            </w:tcBorders>
            <w:vAlign w:val="center"/>
          </w:tcPr>
          <w:p w:rsidR="00A53916" w:rsidRPr="001555AA" w:rsidRDefault="00A53916" w:rsidP="00D33FEA">
            <w:pPr>
              <w:jc w:val="center"/>
              <w:rPr>
                <w:rFonts w:cs="Arial"/>
                <w:sz w:val="18"/>
                <w:szCs w:val="18"/>
              </w:rPr>
            </w:pPr>
            <w:r>
              <w:rPr>
                <w:rFonts w:cs="Arial"/>
                <w:sz w:val="18"/>
                <w:szCs w:val="18"/>
              </w:rPr>
              <w:t>Partículas</w:t>
            </w:r>
          </w:p>
        </w:tc>
        <w:tc>
          <w:tcPr>
            <w:tcW w:w="3781" w:type="dxa"/>
            <w:gridSpan w:val="2"/>
            <w:vMerge w:val="restart"/>
            <w:tcBorders>
              <w:top w:val="single" w:sz="4" w:space="0" w:color="0D1724"/>
              <w:left w:val="nil"/>
              <w:right w:val="nil"/>
            </w:tcBorders>
            <w:vAlign w:val="center"/>
          </w:tcPr>
          <w:p w:rsidR="00A53916" w:rsidRPr="001555AA" w:rsidRDefault="00A53916" w:rsidP="00A53916">
            <w:pPr>
              <w:jc w:val="center"/>
              <w:rPr>
                <w:rFonts w:cs="Arial"/>
                <w:sz w:val="18"/>
                <w:szCs w:val="18"/>
              </w:rPr>
            </w:pPr>
            <w:r>
              <w:rPr>
                <w:rFonts w:cs="Arial"/>
                <w:sz w:val="18"/>
                <w:szCs w:val="18"/>
              </w:rPr>
              <w:t>Trienal</w:t>
            </w:r>
          </w:p>
        </w:tc>
        <w:tc>
          <w:tcPr>
            <w:tcW w:w="1567" w:type="dxa"/>
            <w:vMerge w:val="restart"/>
            <w:tcBorders>
              <w:top w:val="single" w:sz="4" w:space="0" w:color="0D1724"/>
              <w:left w:val="nil"/>
              <w:right w:val="nil"/>
            </w:tcBorders>
            <w:vAlign w:val="center"/>
          </w:tcPr>
          <w:p w:rsidR="00A53916" w:rsidRPr="001555AA" w:rsidRDefault="00A53916" w:rsidP="00D33FEA">
            <w:pPr>
              <w:jc w:val="center"/>
              <w:rPr>
                <w:rFonts w:cs="Arial"/>
                <w:sz w:val="18"/>
                <w:szCs w:val="18"/>
              </w:rPr>
            </w:pPr>
            <w:r>
              <w:rPr>
                <w:rFonts w:cs="Arial"/>
                <w:sz w:val="18"/>
                <w:szCs w:val="18"/>
              </w:rPr>
              <w:t>Bianual</w:t>
            </w:r>
          </w:p>
        </w:tc>
        <w:tc>
          <w:tcPr>
            <w:tcW w:w="1420" w:type="dxa"/>
            <w:vMerge w:val="restart"/>
            <w:tcBorders>
              <w:top w:val="single" w:sz="4" w:space="0" w:color="0D1724"/>
              <w:left w:val="nil"/>
              <w:right w:val="nil"/>
            </w:tcBorders>
            <w:vAlign w:val="center"/>
          </w:tcPr>
          <w:p w:rsidR="00A53916" w:rsidRPr="001555AA" w:rsidRDefault="00A53916" w:rsidP="00D33FEA">
            <w:pPr>
              <w:jc w:val="center"/>
              <w:rPr>
                <w:rFonts w:cs="Arial"/>
                <w:sz w:val="18"/>
                <w:szCs w:val="18"/>
              </w:rPr>
            </w:pPr>
            <w:r>
              <w:rPr>
                <w:rFonts w:cs="Arial"/>
                <w:sz w:val="18"/>
                <w:szCs w:val="18"/>
              </w:rPr>
              <w:t>N/A</w:t>
            </w:r>
          </w:p>
        </w:tc>
      </w:tr>
      <w:tr w:rsidR="00A53916" w:rsidTr="00AD24FA">
        <w:trPr>
          <w:trHeight w:val="397"/>
          <w:jc w:val="center"/>
        </w:trPr>
        <w:tc>
          <w:tcPr>
            <w:tcW w:w="1809" w:type="dxa"/>
            <w:tcBorders>
              <w:top w:val="single" w:sz="4" w:space="0" w:color="0D1724"/>
              <w:left w:val="nil"/>
              <w:bottom w:val="single" w:sz="4" w:space="0" w:color="0D1724"/>
              <w:right w:val="nil"/>
            </w:tcBorders>
            <w:vAlign w:val="center"/>
          </w:tcPr>
          <w:p w:rsidR="00A53916" w:rsidRPr="001555AA" w:rsidRDefault="00A53916" w:rsidP="00D33FEA">
            <w:pPr>
              <w:jc w:val="center"/>
              <w:rPr>
                <w:rFonts w:cs="Arial"/>
                <w:sz w:val="18"/>
                <w:szCs w:val="18"/>
              </w:rPr>
            </w:pPr>
            <w:r>
              <w:rPr>
                <w:rFonts w:cs="Arial"/>
                <w:sz w:val="18"/>
                <w:szCs w:val="18"/>
              </w:rPr>
              <w:t>Monóxido de Carbono (CO)</w:t>
            </w:r>
          </w:p>
        </w:tc>
        <w:tc>
          <w:tcPr>
            <w:tcW w:w="3781" w:type="dxa"/>
            <w:gridSpan w:val="2"/>
            <w:vMerge/>
            <w:tcBorders>
              <w:left w:val="nil"/>
              <w:bottom w:val="single" w:sz="4" w:space="0" w:color="0D1724"/>
              <w:right w:val="nil"/>
            </w:tcBorders>
            <w:vAlign w:val="center"/>
          </w:tcPr>
          <w:p w:rsidR="00A53916" w:rsidRPr="001555AA" w:rsidRDefault="00A53916" w:rsidP="00D33FEA">
            <w:pPr>
              <w:jc w:val="center"/>
              <w:rPr>
                <w:rFonts w:cs="Arial"/>
                <w:sz w:val="18"/>
                <w:szCs w:val="18"/>
              </w:rPr>
            </w:pPr>
          </w:p>
        </w:tc>
        <w:tc>
          <w:tcPr>
            <w:tcW w:w="1567" w:type="dxa"/>
            <w:vMerge/>
            <w:tcBorders>
              <w:left w:val="nil"/>
              <w:right w:val="nil"/>
            </w:tcBorders>
            <w:vAlign w:val="center"/>
          </w:tcPr>
          <w:p w:rsidR="00A53916" w:rsidRPr="001555AA" w:rsidRDefault="00A53916" w:rsidP="00D33FEA">
            <w:pPr>
              <w:jc w:val="center"/>
              <w:rPr>
                <w:rFonts w:cs="Arial"/>
                <w:sz w:val="18"/>
                <w:szCs w:val="18"/>
              </w:rPr>
            </w:pPr>
          </w:p>
        </w:tc>
        <w:tc>
          <w:tcPr>
            <w:tcW w:w="1420" w:type="dxa"/>
            <w:vMerge/>
            <w:tcBorders>
              <w:left w:val="nil"/>
              <w:right w:val="nil"/>
            </w:tcBorders>
            <w:vAlign w:val="center"/>
          </w:tcPr>
          <w:p w:rsidR="00A53916" w:rsidRPr="001555AA" w:rsidRDefault="00A53916" w:rsidP="00D33FEA">
            <w:pPr>
              <w:jc w:val="center"/>
              <w:rPr>
                <w:rFonts w:cs="Arial"/>
                <w:sz w:val="18"/>
                <w:szCs w:val="18"/>
              </w:rPr>
            </w:pPr>
          </w:p>
        </w:tc>
      </w:tr>
      <w:tr w:rsidR="00A53916" w:rsidTr="00A53A32">
        <w:trPr>
          <w:trHeight w:val="397"/>
          <w:jc w:val="center"/>
        </w:trPr>
        <w:tc>
          <w:tcPr>
            <w:tcW w:w="1809" w:type="dxa"/>
            <w:tcBorders>
              <w:top w:val="single" w:sz="4" w:space="0" w:color="0D1724"/>
              <w:left w:val="nil"/>
              <w:bottom w:val="single" w:sz="4" w:space="0" w:color="0D1724"/>
              <w:right w:val="nil"/>
            </w:tcBorders>
            <w:vAlign w:val="center"/>
          </w:tcPr>
          <w:p w:rsidR="00A53916" w:rsidRPr="001555AA" w:rsidRDefault="00A53916" w:rsidP="00D33FEA">
            <w:pPr>
              <w:jc w:val="center"/>
              <w:rPr>
                <w:rFonts w:cs="Arial"/>
                <w:sz w:val="18"/>
                <w:szCs w:val="18"/>
              </w:rPr>
            </w:pPr>
            <w:r>
              <w:rPr>
                <w:rFonts w:cs="Arial"/>
                <w:sz w:val="18"/>
                <w:szCs w:val="18"/>
              </w:rPr>
              <w:t>Dióxido de Enxofre (SO</w:t>
            </w:r>
            <w:r w:rsidRPr="00C1312C">
              <w:rPr>
                <w:rFonts w:cs="Arial"/>
                <w:sz w:val="18"/>
                <w:szCs w:val="18"/>
                <w:vertAlign w:val="subscript"/>
              </w:rPr>
              <w:t>2</w:t>
            </w:r>
            <w:r>
              <w:rPr>
                <w:rFonts w:cs="Arial"/>
                <w:sz w:val="18"/>
                <w:szCs w:val="18"/>
              </w:rPr>
              <w:t>)</w:t>
            </w:r>
          </w:p>
        </w:tc>
        <w:tc>
          <w:tcPr>
            <w:tcW w:w="3781" w:type="dxa"/>
            <w:gridSpan w:val="2"/>
            <w:tcBorders>
              <w:top w:val="single" w:sz="4" w:space="0" w:color="0D1724"/>
              <w:left w:val="nil"/>
              <w:bottom w:val="single" w:sz="4" w:space="0" w:color="0D1724"/>
              <w:right w:val="nil"/>
            </w:tcBorders>
            <w:vAlign w:val="center"/>
          </w:tcPr>
          <w:p w:rsidR="00A53916" w:rsidRPr="001555AA" w:rsidRDefault="00A53916" w:rsidP="00A53916">
            <w:pPr>
              <w:jc w:val="center"/>
              <w:rPr>
                <w:rFonts w:cs="Arial"/>
                <w:sz w:val="18"/>
                <w:szCs w:val="18"/>
              </w:rPr>
            </w:pPr>
            <w:r>
              <w:rPr>
                <w:rFonts w:cs="Arial"/>
                <w:sz w:val="18"/>
                <w:szCs w:val="18"/>
              </w:rPr>
              <w:t>Bianual</w:t>
            </w:r>
          </w:p>
        </w:tc>
        <w:tc>
          <w:tcPr>
            <w:tcW w:w="1567" w:type="dxa"/>
            <w:vMerge/>
            <w:tcBorders>
              <w:left w:val="nil"/>
              <w:right w:val="nil"/>
            </w:tcBorders>
            <w:vAlign w:val="center"/>
          </w:tcPr>
          <w:p w:rsidR="00A53916" w:rsidRPr="001555AA" w:rsidRDefault="00A53916" w:rsidP="00D33FEA">
            <w:pPr>
              <w:jc w:val="center"/>
              <w:rPr>
                <w:rFonts w:cs="Arial"/>
                <w:sz w:val="18"/>
                <w:szCs w:val="18"/>
              </w:rPr>
            </w:pPr>
          </w:p>
        </w:tc>
        <w:tc>
          <w:tcPr>
            <w:tcW w:w="1420" w:type="dxa"/>
            <w:vMerge w:val="restart"/>
            <w:tcBorders>
              <w:left w:val="nil"/>
              <w:right w:val="nil"/>
            </w:tcBorders>
            <w:vAlign w:val="center"/>
          </w:tcPr>
          <w:p w:rsidR="00A53916" w:rsidRPr="001555AA" w:rsidRDefault="00A53916" w:rsidP="00D33FEA">
            <w:pPr>
              <w:jc w:val="center"/>
              <w:rPr>
                <w:rFonts w:cs="Arial"/>
                <w:sz w:val="18"/>
                <w:szCs w:val="18"/>
              </w:rPr>
            </w:pPr>
            <w:r>
              <w:rPr>
                <w:rFonts w:cs="Arial"/>
                <w:sz w:val="18"/>
                <w:szCs w:val="18"/>
              </w:rPr>
              <w:t>Trienal</w:t>
            </w:r>
          </w:p>
        </w:tc>
      </w:tr>
      <w:tr w:rsidR="00A53916" w:rsidTr="00574EBA">
        <w:trPr>
          <w:trHeight w:val="397"/>
          <w:jc w:val="center"/>
        </w:trPr>
        <w:tc>
          <w:tcPr>
            <w:tcW w:w="1809" w:type="dxa"/>
            <w:tcBorders>
              <w:top w:val="single" w:sz="4" w:space="0" w:color="0D1724"/>
              <w:left w:val="nil"/>
              <w:bottom w:val="single" w:sz="4" w:space="0" w:color="0D1724"/>
              <w:right w:val="nil"/>
            </w:tcBorders>
            <w:vAlign w:val="center"/>
          </w:tcPr>
          <w:p w:rsidR="00A53916" w:rsidRPr="001555AA" w:rsidRDefault="00A53916" w:rsidP="00D33FEA">
            <w:pPr>
              <w:jc w:val="center"/>
              <w:rPr>
                <w:rFonts w:cs="Arial"/>
                <w:sz w:val="18"/>
                <w:szCs w:val="18"/>
              </w:rPr>
            </w:pPr>
            <w:r>
              <w:rPr>
                <w:rFonts w:cs="Arial"/>
                <w:sz w:val="18"/>
                <w:szCs w:val="18"/>
              </w:rPr>
              <w:t>Óxidos de Azoto (</w:t>
            </w:r>
            <w:proofErr w:type="spellStart"/>
            <w:r>
              <w:rPr>
                <w:rFonts w:cs="Arial"/>
                <w:sz w:val="18"/>
                <w:szCs w:val="18"/>
              </w:rPr>
              <w:t>NOx</w:t>
            </w:r>
            <w:proofErr w:type="spellEnd"/>
            <w:r>
              <w:rPr>
                <w:rFonts w:cs="Arial"/>
                <w:sz w:val="18"/>
                <w:szCs w:val="18"/>
              </w:rPr>
              <w:t>)</w:t>
            </w:r>
          </w:p>
        </w:tc>
        <w:tc>
          <w:tcPr>
            <w:tcW w:w="3781" w:type="dxa"/>
            <w:gridSpan w:val="2"/>
            <w:vMerge w:val="restart"/>
            <w:tcBorders>
              <w:top w:val="single" w:sz="4" w:space="0" w:color="0D1724"/>
              <w:left w:val="nil"/>
              <w:right w:val="nil"/>
            </w:tcBorders>
            <w:vAlign w:val="center"/>
          </w:tcPr>
          <w:p w:rsidR="00A53916" w:rsidRPr="001555AA" w:rsidRDefault="00A53916" w:rsidP="00A53916">
            <w:pPr>
              <w:jc w:val="center"/>
              <w:rPr>
                <w:rFonts w:cs="Arial"/>
                <w:sz w:val="18"/>
                <w:szCs w:val="18"/>
              </w:rPr>
            </w:pPr>
            <w:r>
              <w:rPr>
                <w:rFonts w:cs="Arial"/>
                <w:sz w:val="18"/>
                <w:szCs w:val="18"/>
              </w:rPr>
              <w:t>Trienal</w:t>
            </w:r>
          </w:p>
        </w:tc>
        <w:tc>
          <w:tcPr>
            <w:tcW w:w="1567" w:type="dxa"/>
            <w:vMerge/>
            <w:tcBorders>
              <w:left w:val="nil"/>
              <w:right w:val="nil"/>
            </w:tcBorders>
            <w:vAlign w:val="center"/>
          </w:tcPr>
          <w:p w:rsidR="00A53916" w:rsidRPr="001555AA" w:rsidRDefault="00A53916" w:rsidP="00D33FEA">
            <w:pPr>
              <w:jc w:val="center"/>
              <w:rPr>
                <w:rFonts w:cs="Arial"/>
                <w:sz w:val="18"/>
                <w:szCs w:val="18"/>
              </w:rPr>
            </w:pPr>
          </w:p>
        </w:tc>
        <w:tc>
          <w:tcPr>
            <w:tcW w:w="1420" w:type="dxa"/>
            <w:vMerge/>
            <w:tcBorders>
              <w:left w:val="nil"/>
              <w:right w:val="nil"/>
            </w:tcBorders>
            <w:vAlign w:val="center"/>
          </w:tcPr>
          <w:p w:rsidR="00A53916" w:rsidRPr="001555AA" w:rsidRDefault="00A53916" w:rsidP="00D33FEA">
            <w:pPr>
              <w:jc w:val="center"/>
              <w:rPr>
                <w:rFonts w:cs="Arial"/>
                <w:sz w:val="18"/>
                <w:szCs w:val="18"/>
              </w:rPr>
            </w:pPr>
          </w:p>
        </w:tc>
      </w:tr>
      <w:tr w:rsidR="00A53916" w:rsidTr="00574EBA">
        <w:trPr>
          <w:trHeight w:val="397"/>
          <w:jc w:val="center"/>
        </w:trPr>
        <w:tc>
          <w:tcPr>
            <w:tcW w:w="1809" w:type="dxa"/>
            <w:tcBorders>
              <w:top w:val="single" w:sz="4" w:space="0" w:color="0D1724"/>
              <w:left w:val="nil"/>
              <w:bottom w:val="single" w:sz="4" w:space="0" w:color="0D1724"/>
              <w:right w:val="nil"/>
            </w:tcBorders>
            <w:vAlign w:val="center"/>
          </w:tcPr>
          <w:p w:rsidR="00A53916" w:rsidRPr="001555AA" w:rsidRDefault="00A53916" w:rsidP="00D33FEA">
            <w:pPr>
              <w:jc w:val="center"/>
              <w:rPr>
                <w:rFonts w:cs="Arial"/>
                <w:sz w:val="18"/>
                <w:szCs w:val="18"/>
              </w:rPr>
            </w:pPr>
            <w:r>
              <w:rPr>
                <w:rFonts w:cs="Arial"/>
                <w:sz w:val="18"/>
                <w:szCs w:val="18"/>
              </w:rPr>
              <w:t>COV</w:t>
            </w:r>
          </w:p>
        </w:tc>
        <w:tc>
          <w:tcPr>
            <w:tcW w:w="3781" w:type="dxa"/>
            <w:gridSpan w:val="2"/>
            <w:vMerge/>
            <w:tcBorders>
              <w:left w:val="nil"/>
              <w:right w:val="nil"/>
            </w:tcBorders>
            <w:vAlign w:val="center"/>
          </w:tcPr>
          <w:p w:rsidR="00A53916" w:rsidRPr="001555AA" w:rsidRDefault="00A53916" w:rsidP="00D33FEA">
            <w:pPr>
              <w:jc w:val="center"/>
              <w:rPr>
                <w:rFonts w:cs="Arial"/>
                <w:sz w:val="18"/>
                <w:szCs w:val="18"/>
              </w:rPr>
            </w:pPr>
          </w:p>
        </w:tc>
        <w:tc>
          <w:tcPr>
            <w:tcW w:w="1567" w:type="dxa"/>
            <w:vMerge/>
            <w:tcBorders>
              <w:left w:val="nil"/>
              <w:right w:val="nil"/>
            </w:tcBorders>
            <w:vAlign w:val="center"/>
          </w:tcPr>
          <w:p w:rsidR="00A53916" w:rsidRPr="001555AA" w:rsidRDefault="00A53916" w:rsidP="00D33FEA">
            <w:pPr>
              <w:jc w:val="center"/>
              <w:rPr>
                <w:rFonts w:cs="Arial"/>
                <w:sz w:val="18"/>
                <w:szCs w:val="18"/>
              </w:rPr>
            </w:pPr>
          </w:p>
        </w:tc>
        <w:tc>
          <w:tcPr>
            <w:tcW w:w="1420" w:type="dxa"/>
            <w:vMerge w:val="restart"/>
            <w:tcBorders>
              <w:left w:val="nil"/>
              <w:right w:val="nil"/>
            </w:tcBorders>
            <w:vAlign w:val="center"/>
          </w:tcPr>
          <w:p w:rsidR="00A53916" w:rsidRPr="001555AA" w:rsidRDefault="00A53916" w:rsidP="00D33FEA">
            <w:pPr>
              <w:jc w:val="center"/>
              <w:rPr>
                <w:rFonts w:cs="Arial"/>
                <w:sz w:val="18"/>
                <w:szCs w:val="18"/>
              </w:rPr>
            </w:pPr>
            <w:r>
              <w:rPr>
                <w:rFonts w:cs="Arial"/>
                <w:sz w:val="18"/>
                <w:szCs w:val="18"/>
              </w:rPr>
              <w:t>N/A</w:t>
            </w:r>
          </w:p>
        </w:tc>
      </w:tr>
      <w:tr w:rsidR="00A53916" w:rsidTr="00A53916">
        <w:trPr>
          <w:trHeight w:val="397"/>
          <w:jc w:val="center"/>
        </w:trPr>
        <w:tc>
          <w:tcPr>
            <w:tcW w:w="1809" w:type="dxa"/>
            <w:tcBorders>
              <w:top w:val="single" w:sz="4" w:space="0" w:color="0D1724"/>
              <w:left w:val="nil"/>
              <w:bottom w:val="single" w:sz="4" w:space="0" w:color="0D1724"/>
              <w:right w:val="nil"/>
            </w:tcBorders>
            <w:vAlign w:val="center"/>
          </w:tcPr>
          <w:p w:rsidR="00A53916" w:rsidRPr="001555AA" w:rsidRDefault="00A53916" w:rsidP="00D33FEA">
            <w:pPr>
              <w:jc w:val="center"/>
              <w:rPr>
                <w:rFonts w:cs="Arial"/>
                <w:sz w:val="18"/>
                <w:szCs w:val="18"/>
              </w:rPr>
            </w:pPr>
            <w:r>
              <w:rPr>
                <w:rFonts w:cs="Arial"/>
                <w:sz w:val="18"/>
                <w:szCs w:val="18"/>
              </w:rPr>
              <w:t>Sulfureto de Hidrogénio</w:t>
            </w:r>
          </w:p>
        </w:tc>
        <w:tc>
          <w:tcPr>
            <w:tcW w:w="3781" w:type="dxa"/>
            <w:gridSpan w:val="2"/>
            <w:vMerge/>
            <w:tcBorders>
              <w:left w:val="nil"/>
              <w:right w:val="nil"/>
            </w:tcBorders>
            <w:vAlign w:val="center"/>
          </w:tcPr>
          <w:p w:rsidR="00A53916" w:rsidRPr="001555AA" w:rsidRDefault="00A53916" w:rsidP="00D33FEA">
            <w:pPr>
              <w:jc w:val="center"/>
              <w:rPr>
                <w:rFonts w:cs="Arial"/>
                <w:sz w:val="18"/>
                <w:szCs w:val="18"/>
              </w:rPr>
            </w:pPr>
          </w:p>
        </w:tc>
        <w:tc>
          <w:tcPr>
            <w:tcW w:w="1567" w:type="dxa"/>
            <w:vMerge/>
            <w:tcBorders>
              <w:left w:val="nil"/>
              <w:right w:val="nil"/>
            </w:tcBorders>
            <w:vAlign w:val="center"/>
          </w:tcPr>
          <w:p w:rsidR="00A53916" w:rsidRPr="001555AA" w:rsidRDefault="00A53916" w:rsidP="00D33FEA">
            <w:pPr>
              <w:jc w:val="center"/>
              <w:rPr>
                <w:rFonts w:cs="Arial"/>
                <w:sz w:val="18"/>
                <w:szCs w:val="18"/>
              </w:rPr>
            </w:pPr>
          </w:p>
        </w:tc>
        <w:tc>
          <w:tcPr>
            <w:tcW w:w="1420" w:type="dxa"/>
            <w:vMerge/>
            <w:tcBorders>
              <w:left w:val="nil"/>
              <w:right w:val="nil"/>
            </w:tcBorders>
            <w:vAlign w:val="center"/>
          </w:tcPr>
          <w:p w:rsidR="00A53916" w:rsidRPr="001555AA" w:rsidRDefault="00A53916" w:rsidP="00D33FEA">
            <w:pPr>
              <w:jc w:val="center"/>
              <w:rPr>
                <w:rFonts w:cs="Arial"/>
                <w:sz w:val="18"/>
                <w:szCs w:val="18"/>
              </w:rPr>
            </w:pPr>
          </w:p>
        </w:tc>
      </w:tr>
      <w:tr w:rsidR="00A53916" w:rsidTr="00223872">
        <w:trPr>
          <w:trHeight w:val="397"/>
          <w:jc w:val="center"/>
        </w:trPr>
        <w:tc>
          <w:tcPr>
            <w:tcW w:w="1809" w:type="dxa"/>
            <w:tcBorders>
              <w:top w:val="single" w:sz="4" w:space="0" w:color="0D1724"/>
              <w:left w:val="nil"/>
              <w:bottom w:val="single" w:sz="4" w:space="0" w:color="0D1724"/>
              <w:right w:val="nil"/>
            </w:tcBorders>
            <w:vAlign w:val="center"/>
          </w:tcPr>
          <w:p w:rsidR="00A53916" w:rsidRDefault="00A53916" w:rsidP="00D33FEA">
            <w:pPr>
              <w:jc w:val="center"/>
              <w:rPr>
                <w:rFonts w:cs="Arial"/>
                <w:sz w:val="18"/>
                <w:szCs w:val="18"/>
              </w:rPr>
            </w:pPr>
            <w:r>
              <w:rPr>
                <w:rFonts w:cs="Arial"/>
                <w:sz w:val="18"/>
                <w:szCs w:val="18"/>
              </w:rPr>
              <w:t>Níquel (Ni)</w:t>
            </w:r>
          </w:p>
        </w:tc>
        <w:tc>
          <w:tcPr>
            <w:tcW w:w="3781" w:type="dxa"/>
            <w:gridSpan w:val="2"/>
            <w:vMerge w:val="restart"/>
            <w:tcBorders>
              <w:left w:val="nil"/>
              <w:right w:val="nil"/>
            </w:tcBorders>
            <w:vAlign w:val="center"/>
          </w:tcPr>
          <w:p w:rsidR="00A53916" w:rsidRPr="001555AA" w:rsidRDefault="00A53916" w:rsidP="00D33FEA">
            <w:pPr>
              <w:jc w:val="center"/>
              <w:rPr>
                <w:rFonts w:cs="Arial"/>
                <w:sz w:val="18"/>
                <w:szCs w:val="18"/>
              </w:rPr>
            </w:pPr>
            <w:r>
              <w:rPr>
                <w:rFonts w:cs="Arial"/>
                <w:sz w:val="18"/>
                <w:szCs w:val="18"/>
              </w:rPr>
              <w:t>Bianual</w:t>
            </w:r>
          </w:p>
        </w:tc>
        <w:tc>
          <w:tcPr>
            <w:tcW w:w="1567" w:type="dxa"/>
            <w:vMerge/>
            <w:tcBorders>
              <w:left w:val="nil"/>
              <w:right w:val="nil"/>
            </w:tcBorders>
            <w:vAlign w:val="center"/>
          </w:tcPr>
          <w:p w:rsidR="00A53916" w:rsidRPr="001555AA" w:rsidRDefault="00A53916" w:rsidP="00D33FEA">
            <w:pPr>
              <w:jc w:val="center"/>
              <w:rPr>
                <w:rFonts w:cs="Arial"/>
                <w:sz w:val="18"/>
                <w:szCs w:val="18"/>
              </w:rPr>
            </w:pPr>
          </w:p>
        </w:tc>
        <w:tc>
          <w:tcPr>
            <w:tcW w:w="1420" w:type="dxa"/>
            <w:vMerge/>
            <w:tcBorders>
              <w:left w:val="nil"/>
              <w:right w:val="nil"/>
            </w:tcBorders>
            <w:vAlign w:val="center"/>
          </w:tcPr>
          <w:p w:rsidR="00A53916" w:rsidRPr="001555AA" w:rsidRDefault="00A53916" w:rsidP="00D33FEA">
            <w:pPr>
              <w:jc w:val="center"/>
              <w:rPr>
                <w:rFonts w:cs="Arial"/>
                <w:sz w:val="18"/>
                <w:szCs w:val="18"/>
              </w:rPr>
            </w:pPr>
          </w:p>
        </w:tc>
      </w:tr>
      <w:tr w:rsidR="00A53916" w:rsidTr="00574EBA">
        <w:trPr>
          <w:trHeight w:val="397"/>
          <w:jc w:val="center"/>
        </w:trPr>
        <w:tc>
          <w:tcPr>
            <w:tcW w:w="1809" w:type="dxa"/>
            <w:tcBorders>
              <w:top w:val="single" w:sz="4" w:space="0" w:color="0D1724"/>
              <w:left w:val="nil"/>
              <w:bottom w:val="single" w:sz="4" w:space="0" w:color="0D1724"/>
              <w:right w:val="nil"/>
            </w:tcBorders>
            <w:vAlign w:val="center"/>
          </w:tcPr>
          <w:p w:rsidR="00A53916" w:rsidRDefault="00A53916" w:rsidP="00D33FEA">
            <w:pPr>
              <w:jc w:val="center"/>
              <w:rPr>
                <w:rFonts w:cs="Arial"/>
                <w:sz w:val="18"/>
                <w:szCs w:val="18"/>
              </w:rPr>
            </w:pPr>
            <w:r>
              <w:rPr>
                <w:rFonts w:cs="Arial"/>
                <w:sz w:val="18"/>
                <w:szCs w:val="18"/>
              </w:rPr>
              <w:t>Vanádio (V)</w:t>
            </w:r>
          </w:p>
        </w:tc>
        <w:tc>
          <w:tcPr>
            <w:tcW w:w="3781" w:type="dxa"/>
            <w:gridSpan w:val="2"/>
            <w:vMerge/>
            <w:tcBorders>
              <w:left w:val="nil"/>
              <w:bottom w:val="single" w:sz="4" w:space="0" w:color="0D1724"/>
              <w:right w:val="nil"/>
            </w:tcBorders>
            <w:vAlign w:val="center"/>
          </w:tcPr>
          <w:p w:rsidR="00A53916" w:rsidRPr="001555AA" w:rsidRDefault="00A53916" w:rsidP="00D33FEA">
            <w:pPr>
              <w:jc w:val="center"/>
              <w:rPr>
                <w:rFonts w:cs="Arial"/>
                <w:sz w:val="18"/>
                <w:szCs w:val="18"/>
              </w:rPr>
            </w:pPr>
          </w:p>
        </w:tc>
        <w:tc>
          <w:tcPr>
            <w:tcW w:w="1567" w:type="dxa"/>
            <w:vMerge/>
            <w:tcBorders>
              <w:left w:val="nil"/>
              <w:bottom w:val="single" w:sz="4" w:space="0" w:color="0D1724"/>
              <w:right w:val="nil"/>
            </w:tcBorders>
            <w:vAlign w:val="center"/>
          </w:tcPr>
          <w:p w:rsidR="00A53916" w:rsidRPr="001555AA" w:rsidRDefault="00A53916" w:rsidP="00D33FEA">
            <w:pPr>
              <w:jc w:val="center"/>
              <w:rPr>
                <w:rFonts w:cs="Arial"/>
                <w:sz w:val="18"/>
                <w:szCs w:val="18"/>
              </w:rPr>
            </w:pPr>
          </w:p>
        </w:tc>
        <w:tc>
          <w:tcPr>
            <w:tcW w:w="1420" w:type="dxa"/>
            <w:vMerge/>
            <w:tcBorders>
              <w:left w:val="nil"/>
              <w:bottom w:val="single" w:sz="4" w:space="0" w:color="0D1724"/>
              <w:right w:val="nil"/>
            </w:tcBorders>
            <w:vAlign w:val="center"/>
          </w:tcPr>
          <w:p w:rsidR="00A53916" w:rsidRPr="001555AA" w:rsidRDefault="00A53916" w:rsidP="00D33FEA">
            <w:pPr>
              <w:jc w:val="center"/>
              <w:rPr>
                <w:rFonts w:cs="Arial"/>
                <w:sz w:val="18"/>
                <w:szCs w:val="18"/>
              </w:rPr>
            </w:pPr>
          </w:p>
        </w:tc>
      </w:tr>
    </w:tbl>
    <w:p w:rsidR="007F5063" w:rsidRDefault="007F5063" w:rsidP="0025216C">
      <w:pPr>
        <w:rPr>
          <w:rFonts w:cs="Arial"/>
        </w:rPr>
      </w:pPr>
    </w:p>
    <w:p w:rsidR="0025216C" w:rsidRDefault="0025216C" w:rsidP="0025216C">
      <w:pPr>
        <w:rPr>
          <w:rFonts w:cs="Arial"/>
        </w:rPr>
      </w:pPr>
      <w:r>
        <w:rPr>
          <w:rFonts w:cs="Arial"/>
        </w:rPr>
        <w:t>Os principais efeitos na qualidade do ar de todas as emissões para a atmosfera</w:t>
      </w:r>
      <w:r w:rsidRPr="003330DE">
        <w:rPr>
          <w:rFonts w:cs="Arial"/>
        </w:rPr>
        <w:t xml:space="preserve"> </w:t>
      </w:r>
      <w:r>
        <w:rPr>
          <w:rFonts w:cs="Arial"/>
        </w:rPr>
        <w:t>geradas pelas instalações do Matadouro são as seguintes:</w:t>
      </w:r>
    </w:p>
    <w:p w:rsidR="0025216C" w:rsidRPr="003330DE" w:rsidRDefault="0025216C" w:rsidP="0025216C">
      <w:pPr>
        <w:rPr>
          <w:rFonts w:cs="Arial"/>
        </w:rPr>
      </w:pPr>
    </w:p>
    <w:tbl>
      <w:tblPr>
        <w:tblStyle w:val="Tabelacomgrelha"/>
        <w:tblW w:w="0" w:type="auto"/>
        <w:jc w:val="center"/>
        <w:tblLook w:val="04A0" w:firstRow="1" w:lastRow="0" w:firstColumn="1" w:lastColumn="0" w:noHBand="0" w:noVBand="1"/>
      </w:tblPr>
      <w:tblGrid>
        <w:gridCol w:w="3068"/>
        <w:gridCol w:w="5051"/>
      </w:tblGrid>
      <w:tr w:rsidR="0025216C" w:rsidRPr="001555AA" w:rsidTr="00D33FEA">
        <w:trPr>
          <w:trHeight w:val="311"/>
          <w:jc w:val="center"/>
        </w:trPr>
        <w:tc>
          <w:tcPr>
            <w:tcW w:w="3068" w:type="dxa"/>
            <w:tcBorders>
              <w:top w:val="single" w:sz="4" w:space="0" w:color="1B3049"/>
              <w:left w:val="nil"/>
              <w:bottom w:val="single" w:sz="4" w:space="0" w:color="auto"/>
              <w:right w:val="single" w:sz="4" w:space="0" w:color="FFFFFF" w:themeColor="background1"/>
            </w:tcBorders>
            <w:shd w:val="clear" w:color="auto" w:fill="0D1724"/>
            <w:vAlign w:val="center"/>
          </w:tcPr>
          <w:p w:rsidR="0025216C" w:rsidRPr="00622A7E" w:rsidRDefault="0025216C" w:rsidP="00D33FEA">
            <w:pPr>
              <w:jc w:val="center"/>
              <w:rPr>
                <w:rFonts w:cs="Arial"/>
                <w:b/>
                <w:sz w:val="18"/>
                <w:szCs w:val="18"/>
              </w:rPr>
            </w:pPr>
            <w:r>
              <w:rPr>
                <w:rFonts w:cs="Arial"/>
                <w:b/>
                <w:sz w:val="18"/>
                <w:szCs w:val="18"/>
              </w:rPr>
              <w:t>Poluente</w:t>
            </w:r>
          </w:p>
        </w:tc>
        <w:tc>
          <w:tcPr>
            <w:tcW w:w="5051" w:type="dxa"/>
            <w:tcBorders>
              <w:top w:val="single" w:sz="4" w:space="0" w:color="1B3049"/>
              <w:left w:val="single" w:sz="4" w:space="0" w:color="FFFFFF" w:themeColor="background1"/>
              <w:bottom w:val="single" w:sz="4" w:space="0" w:color="FFFFFF" w:themeColor="background1"/>
              <w:right w:val="single" w:sz="4" w:space="0" w:color="FFFFFF" w:themeColor="background1"/>
            </w:tcBorders>
            <w:shd w:val="clear" w:color="auto" w:fill="0D1724"/>
            <w:vAlign w:val="center"/>
          </w:tcPr>
          <w:p w:rsidR="0025216C" w:rsidRPr="00622A7E" w:rsidRDefault="0025216C" w:rsidP="00D33FEA">
            <w:pPr>
              <w:jc w:val="center"/>
              <w:rPr>
                <w:rFonts w:cs="Arial"/>
                <w:b/>
                <w:sz w:val="18"/>
                <w:szCs w:val="18"/>
              </w:rPr>
            </w:pPr>
            <w:r>
              <w:rPr>
                <w:rFonts w:cs="Arial"/>
                <w:b/>
                <w:sz w:val="18"/>
                <w:szCs w:val="18"/>
              </w:rPr>
              <w:t>Efeito</w:t>
            </w:r>
          </w:p>
        </w:tc>
      </w:tr>
      <w:tr w:rsidR="0025216C" w:rsidTr="00D33FEA">
        <w:trPr>
          <w:trHeight w:val="397"/>
          <w:jc w:val="center"/>
        </w:trPr>
        <w:tc>
          <w:tcPr>
            <w:tcW w:w="3068" w:type="dxa"/>
            <w:tcBorders>
              <w:top w:val="single" w:sz="4" w:space="0" w:color="auto"/>
              <w:left w:val="nil"/>
              <w:bottom w:val="single" w:sz="4" w:space="0" w:color="0D1724"/>
              <w:right w:val="nil"/>
            </w:tcBorders>
            <w:shd w:val="clear" w:color="auto" w:fill="F2F2F2" w:themeFill="background1" w:themeFillShade="F2"/>
            <w:vAlign w:val="center"/>
          </w:tcPr>
          <w:p w:rsidR="0025216C" w:rsidRPr="001555AA" w:rsidRDefault="0025216C" w:rsidP="00D33FEA">
            <w:pPr>
              <w:jc w:val="center"/>
              <w:rPr>
                <w:rFonts w:cs="Arial"/>
                <w:sz w:val="18"/>
                <w:szCs w:val="18"/>
              </w:rPr>
            </w:pPr>
            <w:r>
              <w:rPr>
                <w:rFonts w:cs="Arial"/>
                <w:sz w:val="18"/>
                <w:szCs w:val="18"/>
              </w:rPr>
              <w:t>Partículas</w:t>
            </w:r>
          </w:p>
        </w:tc>
        <w:tc>
          <w:tcPr>
            <w:tcW w:w="5051" w:type="dxa"/>
            <w:tcBorders>
              <w:top w:val="single" w:sz="4" w:space="0" w:color="0D1724"/>
              <w:left w:val="nil"/>
              <w:bottom w:val="single" w:sz="4" w:space="0" w:color="0D1724"/>
              <w:right w:val="nil"/>
            </w:tcBorders>
            <w:vAlign w:val="center"/>
          </w:tcPr>
          <w:p w:rsidR="0025216C" w:rsidRPr="001555AA" w:rsidRDefault="0025216C" w:rsidP="00D33FEA">
            <w:pPr>
              <w:jc w:val="center"/>
              <w:rPr>
                <w:rFonts w:cs="Arial"/>
                <w:sz w:val="18"/>
                <w:szCs w:val="18"/>
              </w:rPr>
            </w:pPr>
            <w:r>
              <w:rPr>
                <w:rFonts w:cs="Arial"/>
                <w:sz w:val="18"/>
                <w:szCs w:val="18"/>
              </w:rPr>
              <w:t>Afeta a penetração da luz solar; Doenças pulmonares</w:t>
            </w:r>
          </w:p>
        </w:tc>
      </w:tr>
      <w:tr w:rsidR="0025216C" w:rsidTr="00D33FEA">
        <w:trPr>
          <w:trHeight w:val="397"/>
          <w:jc w:val="center"/>
        </w:trPr>
        <w:tc>
          <w:tcPr>
            <w:tcW w:w="3068" w:type="dxa"/>
            <w:tcBorders>
              <w:top w:val="single" w:sz="4" w:space="0" w:color="0D1724"/>
              <w:left w:val="nil"/>
              <w:bottom w:val="single" w:sz="4" w:space="0" w:color="0D1724"/>
              <w:right w:val="nil"/>
            </w:tcBorders>
            <w:shd w:val="clear" w:color="auto" w:fill="F2F2F2" w:themeFill="background1" w:themeFillShade="F2"/>
            <w:vAlign w:val="center"/>
          </w:tcPr>
          <w:p w:rsidR="0025216C" w:rsidRPr="001555AA" w:rsidRDefault="0025216C" w:rsidP="00D33FEA">
            <w:pPr>
              <w:jc w:val="center"/>
              <w:rPr>
                <w:rFonts w:cs="Arial"/>
                <w:sz w:val="18"/>
                <w:szCs w:val="18"/>
              </w:rPr>
            </w:pPr>
            <w:r>
              <w:rPr>
                <w:rFonts w:cs="Arial"/>
                <w:sz w:val="18"/>
                <w:szCs w:val="18"/>
              </w:rPr>
              <w:t>Monóxido de Carbono (CO)</w:t>
            </w:r>
          </w:p>
        </w:tc>
        <w:tc>
          <w:tcPr>
            <w:tcW w:w="5051" w:type="dxa"/>
            <w:tcBorders>
              <w:top w:val="single" w:sz="4" w:space="0" w:color="0D1724"/>
              <w:left w:val="nil"/>
              <w:bottom w:val="single" w:sz="4" w:space="0" w:color="0D1724"/>
              <w:right w:val="nil"/>
            </w:tcBorders>
            <w:vAlign w:val="center"/>
          </w:tcPr>
          <w:p w:rsidR="0025216C" w:rsidRPr="001555AA" w:rsidRDefault="0025216C" w:rsidP="00D33FEA">
            <w:pPr>
              <w:jc w:val="center"/>
              <w:rPr>
                <w:rFonts w:cs="Arial"/>
                <w:sz w:val="18"/>
                <w:szCs w:val="18"/>
              </w:rPr>
            </w:pPr>
            <w:r>
              <w:rPr>
                <w:rFonts w:cs="Arial"/>
                <w:sz w:val="18"/>
                <w:szCs w:val="18"/>
              </w:rPr>
              <w:t>Efeito de estufa; Problemas respiratórios</w:t>
            </w:r>
          </w:p>
        </w:tc>
      </w:tr>
      <w:tr w:rsidR="0025216C" w:rsidTr="00D33FEA">
        <w:trPr>
          <w:trHeight w:val="397"/>
          <w:jc w:val="center"/>
        </w:trPr>
        <w:tc>
          <w:tcPr>
            <w:tcW w:w="3068" w:type="dxa"/>
            <w:tcBorders>
              <w:top w:val="single" w:sz="4" w:space="0" w:color="0D1724"/>
              <w:left w:val="nil"/>
              <w:bottom w:val="single" w:sz="4" w:space="0" w:color="0D1724"/>
              <w:right w:val="nil"/>
            </w:tcBorders>
            <w:shd w:val="clear" w:color="auto" w:fill="F2F2F2" w:themeFill="background1" w:themeFillShade="F2"/>
            <w:vAlign w:val="center"/>
          </w:tcPr>
          <w:p w:rsidR="0025216C" w:rsidRPr="001555AA" w:rsidRDefault="0025216C" w:rsidP="00D33FEA">
            <w:pPr>
              <w:jc w:val="center"/>
              <w:rPr>
                <w:rFonts w:cs="Arial"/>
                <w:sz w:val="18"/>
                <w:szCs w:val="18"/>
              </w:rPr>
            </w:pPr>
            <w:r>
              <w:rPr>
                <w:rFonts w:cs="Arial"/>
                <w:sz w:val="18"/>
                <w:szCs w:val="18"/>
              </w:rPr>
              <w:t>Sulfureto de Hidrogénio (H</w:t>
            </w:r>
            <w:r w:rsidRPr="003330DE">
              <w:rPr>
                <w:rFonts w:cs="Arial"/>
                <w:sz w:val="18"/>
                <w:szCs w:val="18"/>
                <w:vertAlign w:val="subscript"/>
              </w:rPr>
              <w:t>2</w:t>
            </w:r>
            <w:r>
              <w:rPr>
                <w:rFonts w:cs="Arial"/>
                <w:sz w:val="18"/>
                <w:szCs w:val="18"/>
              </w:rPr>
              <w:t>S)</w:t>
            </w:r>
          </w:p>
        </w:tc>
        <w:tc>
          <w:tcPr>
            <w:tcW w:w="5051" w:type="dxa"/>
            <w:tcBorders>
              <w:top w:val="single" w:sz="4" w:space="0" w:color="0D1724"/>
              <w:left w:val="nil"/>
              <w:bottom w:val="single" w:sz="4" w:space="0" w:color="0D1724"/>
              <w:right w:val="nil"/>
            </w:tcBorders>
            <w:vAlign w:val="center"/>
          </w:tcPr>
          <w:p w:rsidR="0025216C" w:rsidRPr="001555AA" w:rsidRDefault="0025216C" w:rsidP="00D33FEA">
            <w:pPr>
              <w:jc w:val="center"/>
              <w:rPr>
                <w:rFonts w:cs="Arial"/>
                <w:sz w:val="18"/>
                <w:szCs w:val="18"/>
              </w:rPr>
            </w:pPr>
            <w:r>
              <w:rPr>
                <w:rFonts w:cs="Arial"/>
                <w:sz w:val="18"/>
                <w:szCs w:val="18"/>
              </w:rPr>
              <w:t>Corrosão dos materiais</w:t>
            </w:r>
          </w:p>
        </w:tc>
      </w:tr>
      <w:tr w:rsidR="0025216C" w:rsidTr="00D33FEA">
        <w:trPr>
          <w:trHeight w:val="397"/>
          <w:jc w:val="center"/>
        </w:trPr>
        <w:tc>
          <w:tcPr>
            <w:tcW w:w="3068" w:type="dxa"/>
            <w:tcBorders>
              <w:top w:val="single" w:sz="4" w:space="0" w:color="0D1724"/>
              <w:left w:val="nil"/>
              <w:bottom w:val="single" w:sz="4" w:space="0" w:color="0D1724"/>
              <w:right w:val="nil"/>
            </w:tcBorders>
            <w:shd w:val="clear" w:color="auto" w:fill="F2F2F2" w:themeFill="background1" w:themeFillShade="F2"/>
            <w:vAlign w:val="center"/>
          </w:tcPr>
          <w:p w:rsidR="0025216C" w:rsidRPr="001555AA" w:rsidRDefault="0025216C" w:rsidP="00D33FEA">
            <w:pPr>
              <w:jc w:val="center"/>
              <w:rPr>
                <w:rFonts w:cs="Arial"/>
                <w:sz w:val="18"/>
                <w:szCs w:val="18"/>
              </w:rPr>
            </w:pPr>
            <w:r>
              <w:rPr>
                <w:rFonts w:cs="Arial"/>
                <w:sz w:val="18"/>
                <w:szCs w:val="18"/>
              </w:rPr>
              <w:t>Óxidos de Azoto (</w:t>
            </w:r>
            <w:proofErr w:type="spellStart"/>
            <w:r>
              <w:rPr>
                <w:rFonts w:cs="Arial"/>
                <w:sz w:val="18"/>
                <w:szCs w:val="18"/>
              </w:rPr>
              <w:t>NOx</w:t>
            </w:r>
            <w:proofErr w:type="spellEnd"/>
            <w:r>
              <w:rPr>
                <w:rFonts w:cs="Arial"/>
                <w:sz w:val="18"/>
                <w:szCs w:val="18"/>
              </w:rPr>
              <w:t>)</w:t>
            </w:r>
          </w:p>
        </w:tc>
        <w:tc>
          <w:tcPr>
            <w:tcW w:w="5051" w:type="dxa"/>
            <w:tcBorders>
              <w:top w:val="single" w:sz="4" w:space="0" w:color="0D1724"/>
              <w:left w:val="nil"/>
              <w:right w:val="nil"/>
            </w:tcBorders>
            <w:vAlign w:val="center"/>
          </w:tcPr>
          <w:p w:rsidR="0025216C" w:rsidRPr="001555AA" w:rsidRDefault="0025216C" w:rsidP="00D33FEA">
            <w:pPr>
              <w:jc w:val="center"/>
              <w:rPr>
                <w:rFonts w:cs="Arial"/>
                <w:sz w:val="18"/>
                <w:szCs w:val="18"/>
              </w:rPr>
            </w:pPr>
            <w:r>
              <w:rPr>
                <w:rFonts w:cs="Arial"/>
                <w:sz w:val="18"/>
                <w:szCs w:val="18"/>
              </w:rPr>
              <w:t>Chuvas Ácidas</w:t>
            </w:r>
          </w:p>
        </w:tc>
      </w:tr>
      <w:tr w:rsidR="0025216C" w:rsidTr="00D33FEA">
        <w:trPr>
          <w:trHeight w:val="397"/>
          <w:jc w:val="center"/>
        </w:trPr>
        <w:tc>
          <w:tcPr>
            <w:tcW w:w="3068" w:type="dxa"/>
            <w:tcBorders>
              <w:top w:val="single" w:sz="4" w:space="0" w:color="0D1724"/>
              <w:left w:val="nil"/>
              <w:bottom w:val="single" w:sz="4" w:space="0" w:color="0D1724"/>
              <w:right w:val="nil"/>
            </w:tcBorders>
            <w:shd w:val="clear" w:color="auto" w:fill="F2F2F2" w:themeFill="background1" w:themeFillShade="F2"/>
            <w:vAlign w:val="center"/>
          </w:tcPr>
          <w:p w:rsidR="0025216C" w:rsidRPr="001555AA" w:rsidRDefault="0025216C" w:rsidP="00D33FEA">
            <w:pPr>
              <w:jc w:val="center"/>
              <w:rPr>
                <w:rFonts w:cs="Arial"/>
                <w:sz w:val="18"/>
                <w:szCs w:val="18"/>
              </w:rPr>
            </w:pPr>
            <w:r>
              <w:rPr>
                <w:rFonts w:cs="Arial"/>
                <w:sz w:val="18"/>
                <w:szCs w:val="18"/>
              </w:rPr>
              <w:t>Dióxido de Carbono (CO</w:t>
            </w:r>
            <w:r w:rsidRPr="003330DE">
              <w:rPr>
                <w:rFonts w:cs="Arial"/>
                <w:sz w:val="18"/>
                <w:szCs w:val="18"/>
                <w:vertAlign w:val="subscript"/>
              </w:rPr>
              <w:t>2</w:t>
            </w:r>
            <w:r>
              <w:rPr>
                <w:rFonts w:cs="Arial"/>
                <w:sz w:val="18"/>
                <w:szCs w:val="18"/>
              </w:rPr>
              <w:t>)</w:t>
            </w:r>
          </w:p>
        </w:tc>
        <w:tc>
          <w:tcPr>
            <w:tcW w:w="5051" w:type="dxa"/>
            <w:tcBorders>
              <w:left w:val="nil"/>
              <w:right w:val="nil"/>
            </w:tcBorders>
            <w:vAlign w:val="center"/>
          </w:tcPr>
          <w:p w:rsidR="0025216C" w:rsidRPr="001555AA" w:rsidRDefault="0025216C" w:rsidP="00D33FEA">
            <w:pPr>
              <w:jc w:val="center"/>
              <w:rPr>
                <w:rFonts w:cs="Arial"/>
                <w:sz w:val="18"/>
                <w:szCs w:val="18"/>
              </w:rPr>
            </w:pPr>
            <w:r>
              <w:rPr>
                <w:rFonts w:cs="Arial"/>
                <w:sz w:val="18"/>
                <w:szCs w:val="18"/>
              </w:rPr>
              <w:t>Efeito de estufa</w:t>
            </w:r>
          </w:p>
        </w:tc>
      </w:tr>
    </w:tbl>
    <w:p w:rsidR="0025216C" w:rsidRDefault="0025216C" w:rsidP="0025216C"/>
    <w:p w:rsidR="0025216C" w:rsidRDefault="0025216C" w:rsidP="0025216C">
      <w:r>
        <w:t>Para além das fontes fixas de emissão foram ainda identificadas 3 fontes difusas de emissão, nomeadamente a ETARI, a Estação de Subprodutos e a Abegoaria.</w:t>
      </w:r>
    </w:p>
    <w:p w:rsidR="0025216C" w:rsidRDefault="0025216C" w:rsidP="0025216C"/>
    <w:p w:rsidR="0025216C" w:rsidRDefault="0025216C" w:rsidP="0025216C">
      <w:pPr>
        <w:rPr>
          <w:rFonts w:cs="Arial"/>
          <w:szCs w:val="22"/>
        </w:rPr>
      </w:pPr>
      <w:r>
        <w:rPr>
          <w:rFonts w:cs="Arial"/>
          <w:szCs w:val="22"/>
        </w:rPr>
        <w:t>Tomando em consideração a sequência de atividades realizadas no Matadouro de São Miguel, os odores provêm essencialmente da zona de receção dos animais, da abegoaria (estabulação de animais), do acondicionamento de couros, da cozedura de sangue, da unidade de tratamento de subprodutos e da ETARI.</w:t>
      </w:r>
    </w:p>
    <w:p w:rsidR="0025216C" w:rsidRDefault="0025216C" w:rsidP="0025216C">
      <w:pPr>
        <w:rPr>
          <w:rFonts w:cs="Arial"/>
          <w:szCs w:val="22"/>
        </w:rPr>
      </w:pPr>
    </w:p>
    <w:p w:rsidR="0025216C" w:rsidRDefault="0025216C" w:rsidP="0025216C">
      <w:pPr>
        <w:rPr>
          <w:rFonts w:cs="Arial"/>
          <w:szCs w:val="22"/>
        </w:rPr>
      </w:pPr>
      <w:r>
        <w:rPr>
          <w:rFonts w:cs="Arial"/>
          <w:szCs w:val="22"/>
        </w:rPr>
        <w:t>No caso específico da abegoaria, a medida adotada passa pela redução do tempo de permanência dos animais até ao momento do abate, evitando assim a acumulação de excrementos e consequentemente a libertação de odores.</w:t>
      </w:r>
    </w:p>
    <w:p w:rsidR="0025216C" w:rsidRDefault="0025216C" w:rsidP="0025216C">
      <w:pPr>
        <w:rPr>
          <w:rFonts w:cs="Arial"/>
          <w:szCs w:val="22"/>
        </w:rPr>
      </w:pPr>
    </w:p>
    <w:p w:rsidR="0025216C" w:rsidRDefault="0025216C" w:rsidP="0025216C">
      <w:pPr>
        <w:rPr>
          <w:rFonts w:cs="Arial"/>
          <w:szCs w:val="22"/>
        </w:rPr>
      </w:pPr>
      <w:r>
        <w:rPr>
          <w:rFonts w:cs="Arial"/>
          <w:szCs w:val="22"/>
        </w:rPr>
        <w:t>Nos locais de acondicionamento de couros e cozedura de sangue existem equipamentos fixos de refrigeração que evitam a propagação de odores.</w:t>
      </w:r>
    </w:p>
    <w:p w:rsidR="0025216C" w:rsidRDefault="0025216C" w:rsidP="0025216C">
      <w:pPr>
        <w:rPr>
          <w:rFonts w:cs="Arial"/>
          <w:szCs w:val="22"/>
        </w:rPr>
      </w:pPr>
    </w:p>
    <w:p w:rsidR="0025216C" w:rsidRPr="00362D52" w:rsidRDefault="0025216C" w:rsidP="0025216C">
      <w:pPr>
        <w:rPr>
          <w:rFonts w:cs="Arial"/>
          <w:szCs w:val="22"/>
        </w:rPr>
      </w:pPr>
      <w:r>
        <w:rPr>
          <w:rFonts w:cs="Arial"/>
          <w:szCs w:val="22"/>
        </w:rPr>
        <w:t>Na Estação de Tratamento de Águas Residuais Industriais (ETARI), uma das etapas a que é sujeito o efluente é o Arejamento, evitando-se desta forma a libertação de odores intensos.</w:t>
      </w:r>
    </w:p>
    <w:p w:rsidR="0025216C" w:rsidRDefault="0025216C" w:rsidP="0025216C">
      <w:pPr>
        <w:rPr>
          <w:rFonts w:cs="Arial"/>
          <w:b/>
          <w:i/>
          <w:sz w:val="24"/>
        </w:rPr>
      </w:pPr>
    </w:p>
    <w:p w:rsidR="0025216C" w:rsidRPr="00FC147B" w:rsidRDefault="0025216C" w:rsidP="0025216C">
      <w:pPr>
        <w:rPr>
          <w:rFonts w:cs="Arial"/>
          <w:szCs w:val="22"/>
        </w:rPr>
      </w:pPr>
      <w:r w:rsidRPr="00FC147B">
        <w:rPr>
          <w:rFonts w:cs="Arial"/>
          <w:szCs w:val="22"/>
        </w:rPr>
        <w:t>De um modo geral e sempre com o objetivo de m</w:t>
      </w:r>
      <w:r>
        <w:rPr>
          <w:rFonts w:cs="Arial"/>
          <w:szCs w:val="22"/>
        </w:rPr>
        <w:t xml:space="preserve">inimizar este impacte negativo, os responsáveis pela instalação possuem procedimentos internos para higienização dos locais mais suscetíveis de originar odores. </w:t>
      </w:r>
    </w:p>
    <w:p w:rsidR="0025216C" w:rsidRDefault="0025216C" w:rsidP="0025216C">
      <w:pPr>
        <w:rPr>
          <w:rFonts w:cs="Arial"/>
          <w:b/>
          <w:i/>
          <w:sz w:val="24"/>
        </w:rPr>
      </w:pPr>
    </w:p>
    <w:p w:rsidR="0025216C" w:rsidRDefault="0025216C" w:rsidP="0025216C">
      <w:pPr>
        <w:rPr>
          <w:rFonts w:cs="Arial"/>
          <w:szCs w:val="22"/>
        </w:rPr>
      </w:pPr>
      <w:r>
        <w:rPr>
          <w:rFonts w:cs="Arial"/>
          <w:szCs w:val="22"/>
        </w:rPr>
        <w:t xml:space="preserve">Ainda assim, é de referir que os odores libertados não apresentam qualquer tipo de nocividade para a envolvente do matadouro, causando apenas algum incómodo junto das próprias fontes. </w:t>
      </w:r>
    </w:p>
    <w:p w:rsidR="0025216C" w:rsidRDefault="0025216C" w:rsidP="0025216C"/>
    <w:p w:rsidR="0025216C" w:rsidRDefault="0025216C" w:rsidP="0041359F">
      <w:pPr>
        <w:rPr>
          <w:rFonts w:cs="Arial"/>
          <w:b/>
          <w:szCs w:val="22"/>
        </w:rPr>
      </w:pPr>
    </w:p>
    <w:p w:rsidR="007F5063" w:rsidRDefault="007F5063" w:rsidP="0041359F">
      <w:pPr>
        <w:rPr>
          <w:rFonts w:cs="Arial"/>
          <w:b/>
          <w:szCs w:val="22"/>
        </w:rPr>
      </w:pPr>
    </w:p>
    <w:p w:rsidR="0025216C" w:rsidRPr="008C6E58" w:rsidRDefault="0025216C" w:rsidP="0025216C">
      <w:pPr>
        <w:rPr>
          <w:rFonts w:cs="Arial"/>
          <w:b/>
          <w:i/>
          <w:szCs w:val="22"/>
          <w:u w:val="single"/>
        </w:rPr>
      </w:pPr>
      <w:r w:rsidRPr="0025216C">
        <w:rPr>
          <w:rFonts w:cs="Arial"/>
          <w:b/>
          <w:i/>
          <w:szCs w:val="22"/>
        </w:rPr>
        <w:t>3 -</w:t>
      </w:r>
      <w:r>
        <w:rPr>
          <w:rFonts w:cs="Arial"/>
          <w:b/>
          <w:i/>
          <w:szCs w:val="22"/>
          <w:u w:val="single"/>
        </w:rPr>
        <w:t xml:space="preserve"> Resíduos gerados na instalação</w:t>
      </w:r>
    </w:p>
    <w:p w:rsidR="0025216C" w:rsidRDefault="0025216C" w:rsidP="0025216C">
      <w:pPr>
        <w:rPr>
          <w:rFonts w:cs="Arial"/>
          <w:szCs w:val="22"/>
          <w:highlight w:val="yellow"/>
        </w:rPr>
      </w:pPr>
    </w:p>
    <w:p w:rsidR="0025216C" w:rsidRDefault="0025216C" w:rsidP="0025216C">
      <w:pPr>
        <w:rPr>
          <w:rFonts w:cs="Arial"/>
          <w:szCs w:val="22"/>
        </w:rPr>
      </w:pPr>
      <w:r w:rsidRPr="00057768">
        <w:rPr>
          <w:rFonts w:cs="Arial"/>
          <w:szCs w:val="22"/>
        </w:rPr>
        <w:t xml:space="preserve">No que diz respeito aos resíduos produzidos pelo processo produtivo do Matadouro de São Miguel, e atendendo à diversidade de atividades aí realizadas, ao longo da instalação </w:t>
      </w:r>
      <w:r>
        <w:rPr>
          <w:rFonts w:cs="Arial"/>
          <w:szCs w:val="22"/>
        </w:rPr>
        <w:t>existem diversos contentores, devidamente identificados, e onde vão sendo depositados os resíduos.</w:t>
      </w:r>
    </w:p>
    <w:p w:rsidR="0025216C" w:rsidRDefault="0025216C" w:rsidP="0025216C">
      <w:pPr>
        <w:rPr>
          <w:rFonts w:cs="Arial"/>
          <w:szCs w:val="22"/>
        </w:rPr>
      </w:pPr>
    </w:p>
    <w:p w:rsidR="0025216C" w:rsidRDefault="0025216C" w:rsidP="0025216C">
      <w:pPr>
        <w:rPr>
          <w:rFonts w:cs="Arial"/>
          <w:szCs w:val="22"/>
        </w:rPr>
      </w:pPr>
      <w:r>
        <w:rPr>
          <w:rFonts w:cs="Arial"/>
          <w:szCs w:val="22"/>
        </w:rPr>
        <w:t>Alguns destes resíduos são posteriormente armazenados no parque de resíduos que se encontra localizado nas traseiras do edifício 1, aguardando a respetiva recolha por operadores licenciados para o efeito.</w:t>
      </w:r>
    </w:p>
    <w:p w:rsidR="0025216C" w:rsidRDefault="0025216C" w:rsidP="0025216C">
      <w:pPr>
        <w:rPr>
          <w:rFonts w:cs="Arial"/>
          <w:szCs w:val="22"/>
        </w:rPr>
      </w:pPr>
    </w:p>
    <w:p w:rsidR="0025216C" w:rsidRDefault="0025216C" w:rsidP="0025216C">
      <w:pPr>
        <w:rPr>
          <w:rFonts w:cs="Arial"/>
          <w:szCs w:val="22"/>
        </w:rPr>
      </w:pPr>
      <w:r>
        <w:rPr>
          <w:rFonts w:cs="Arial"/>
          <w:szCs w:val="22"/>
        </w:rPr>
        <w:t>Para complementar esta situação, foi dada formação aos trabalhadores no sentido de se tentar reduzir ao máximo a produção de resíduos e, se esta pretensão não for possível, que possam proceder à correta separação dos resíduos por tipologia.</w:t>
      </w:r>
    </w:p>
    <w:p w:rsidR="0025216C" w:rsidRDefault="0025216C" w:rsidP="0025216C">
      <w:pPr>
        <w:rPr>
          <w:rFonts w:cs="Arial"/>
          <w:szCs w:val="22"/>
        </w:rPr>
      </w:pPr>
    </w:p>
    <w:p w:rsidR="0025216C" w:rsidRDefault="0025216C" w:rsidP="0025216C">
      <w:pPr>
        <w:rPr>
          <w:rFonts w:cs="Arial"/>
          <w:szCs w:val="22"/>
        </w:rPr>
      </w:pPr>
      <w:r w:rsidRPr="00D41C52">
        <w:rPr>
          <w:rFonts w:cs="Arial"/>
          <w:szCs w:val="22"/>
        </w:rPr>
        <w:t>Anualmente os resíduos são quantificados e comunicados através do mapa de registo de resíduos, com o preenchimento do Sistema Regional de Informação sobre Resíduos (SRIR).</w:t>
      </w:r>
      <w:r>
        <w:rPr>
          <w:rFonts w:cs="Arial"/>
          <w:szCs w:val="22"/>
        </w:rPr>
        <w:t xml:space="preserve"> </w:t>
      </w:r>
    </w:p>
    <w:p w:rsidR="0025216C" w:rsidRDefault="0025216C" w:rsidP="0025216C">
      <w:pPr>
        <w:rPr>
          <w:rFonts w:cs="Arial"/>
          <w:szCs w:val="22"/>
        </w:rPr>
      </w:pPr>
    </w:p>
    <w:p w:rsidR="0025216C" w:rsidRDefault="0025216C" w:rsidP="0025216C">
      <w:pPr>
        <w:rPr>
          <w:rFonts w:cs="Arial"/>
          <w:szCs w:val="22"/>
        </w:rPr>
      </w:pPr>
      <w:r>
        <w:rPr>
          <w:rFonts w:cs="Arial"/>
          <w:szCs w:val="22"/>
        </w:rPr>
        <w:t>Durante o ano de 201</w:t>
      </w:r>
      <w:r w:rsidR="00E0361B">
        <w:rPr>
          <w:rFonts w:cs="Arial"/>
          <w:szCs w:val="22"/>
        </w:rPr>
        <w:t>8</w:t>
      </w:r>
      <w:r>
        <w:rPr>
          <w:rFonts w:cs="Arial"/>
          <w:szCs w:val="22"/>
        </w:rPr>
        <w:t xml:space="preserve"> foram produzidos no Matadouro de São Miguel os seguintes resíduos:</w:t>
      </w:r>
    </w:p>
    <w:p w:rsidR="0025216C" w:rsidRPr="00D41C52" w:rsidRDefault="0025216C" w:rsidP="0025216C">
      <w:pPr>
        <w:rPr>
          <w:rFonts w:cs="Arial"/>
          <w:szCs w:val="22"/>
        </w:rPr>
      </w:pPr>
    </w:p>
    <w:tbl>
      <w:tblPr>
        <w:tblW w:w="0" w:type="auto"/>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851"/>
        <w:gridCol w:w="1135"/>
        <w:gridCol w:w="2976"/>
        <w:gridCol w:w="2551"/>
        <w:gridCol w:w="1418"/>
      </w:tblGrid>
      <w:tr w:rsidR="00E0361B" w:rsidRPr="00D41C52" w:rsidTr="00D33FEA">
        <w:trPr>
          <w:cantSplit/>
          <w:trHeight w:val="631"/>
          <w:tblHeader/>
        </w:trPr>
        <w:tc>
          <w:tcPr>
            <w:tcW w:w="851" w:type="dxa"/>
            <w:tcBorders>
              <w:top w:val="single" w:sz="4" w:space="0" w:color="1B3049"/>
              <w:left w:val="nil"/>
              <w:bottom w:val="single" w:sz="4" w:space="0" w:color="FFFFFF" w:themeColor="background1"/>
              <w:right w:val="single" w:sz="4" w:space="0" w:color="FFFFFF" w:themeColor="background1"/>
            </w:tcBorders>
            <w:shd w:val="clear" w:color="auto" w:fill="0D1724"/>
            <w:vAlign w:val="center"/>
          </w:tcPr>
          <w:p w:rsidR="00E0361B" w:rsidRPr="00177100" w:rsidRDefault="00E0361B" w:rsidP="00E0361B">
            <w:pPr>
              <w:jc w:val="center"/>
              <w:rPr>
                <w:rFonts w:ascii="Calibri" w:hAnsi="Calibri"/>
                <w:b/>
                <w:noProof/>
                <w:sz w:val="18"/>
                <w:szCs w:val="18"/>
              </w:rPr>
            </w:pPr>
            <w:r w:rsidRPr="00177100">
              <w:rPr>
                <w:rFonts w:ascii="Calibri" w:hAnsi="Calibri"/>
                <w:b/>
                <w:noProof/>
                <w:sz w:val="18"/>
                <w:szCs w:val="18"/>
              </w:rPr>
              <w:t>Código</w:t>
            </w:r>
          </w:p>
        </w:tc>
        <w:tc>
          <w:tcPr>
            <w:tcW w:w="1135" w:type="dxa"/>
            <w:tcBorders>
              <w:top w:val="single" w:sz="4" w:space="0" w:color="1B3049"/>
              <w:left w:val="single" w:sz="4" w:space="0" w:color="FFFFFF" w:themeColor="background1"/>
              <w:right w:val="single" w:sz="4" w:space="0" w:color="FFFFFF" w:themeColor="background1"/>
            </w:tcBorders>
            <w:shd w:val="clear" w:color="auto" w:fill="0D1724"/>
            <w:vAlign w:val="center"/>
          </w:tcPr>
          <w:p w:rsidR="00E0361B" w:rsidRPr="00177100" w:rsidRDefault="00E0361B" w:rsidP="00E0361B">
            <w:pPr>
              <w:jc w:val="center"/>
              <w:rPr>
                <w:rFonts w:ascii="Calibri" w:hAnsi="Calibri"/>
                <w:b/>
                <w:noProof/>
                <w:sz w:val="18"/>
                <w:szCs w:val="18"/>
              </w:rPr>
            </w:pPr>
            <w:r w:rsidRPr="00177100">
              <w:rPr>
                <w:rFonts w:ascii="Calibri" w:hAnsi="Calibri"/>
                <w:b/>
                <w:noProof/>
                <w:sz w:val="18"/>
                <w:szCs w:val="18"/>
              </w:rPr>
              <w:t xml:space="preserve">Código </w:t>
            </w:r>
          </w:p>
          <w:p w:rsidR="00E0361B" w:rsidRPr="00177100" w:rsidRDefault="00E0361B" w:rsidP="00E0361B">
            <w:pPr>
              <w:jc w:val="center"/>
              <w:rPr>
                <w:rFonts w:ascii="Calibri" w:hAnsi="Calibri"/>
                <w:b/>
                <w:noProof/>
                <w:sz w:val="18"/>
                <w:szCs w:val="18"/>
              </w:rPr>
            </w:pPr>
            <w:r w:rsidRPr="00177100">
              <w:rPr>
                <w:rFonts w:ascii="Calibri" w:hAnsi="Calibri"/>
                <w:b/>
                <w:noProof/>
                <w:sz w:val="18"/>
                <w:szCs w:val="18"/>
              </w:rPr>
              <w:t xml:space="preserve">LER </w:t>
            </w:r>
            <w:r w:rsidRPr="00BC024D">
              <w:rPr>
                <w:rFonts w:ascii="Calibri" w:hAnsi="Calibri"/>
                <w:noProof/>
                <w:sz w:val="14"/>
                <w:szCs w:val="18"/>
              </w:rPr>
              <w:t>(1)</w:t>
            </w:r>
          </w:p>
        </w:tc>
        <w:tc>
          <w:tcPr>
            <w:tcW w:w="2976" w:type="dxa"/>
            <w:tcBorders>
              <w:top w:val="single" w:sz="4" w:space="0" w:color="1B3049"/>
              <w:left w:val="single" w:sz="4" w:space="0" w:color="FFFFFF" w:themeColor="background1"/>
              <w:right w:val="single" w:sz="4" w:space="0" w:color="FFFFFF" w:themeColor="background1"/>
            </w:tcBorders>
            <w:shd w:val="clear" w:color="auto" w:fill="0D1724"/>
            <w:vAlign w:val="center"/>
          </w:tcPr>
          <w:p w:rsidR="00E0361B" w:rsidRPr="00177100" w:rsidRDefault="00E0361B" w:rsidP="00E0361B">
            <w:pPr>
              <w:pStyle w:val="Cabealho8"/>
              <w:rPr>
                <w:rFonts w:ascii="Calibri" w:hAnsi="Calibri"/>
                <w:noProof/>
                <w:sz w:val="18"/>
                <w:szCs w:val="18"/>
              </w:rPr>
            </w:pPr>
            <w:r w:rsidRPr="00177100">
              <w:rPr>
                <w:rFonts w:ascii="Calibri" w:hAnsi="Calibri"/>
                <w:noProof/>
                <w:sz w:val="18"/>
                <w:szCs w:val="18"/>
              </w:rPr>
              <w:t>Descrição</w:t>
            </w:r>
          </w:p>
          <w:p w:rsidR="00E0361B" w:rsidRPr="00BC024D" w:rsidRDefault="00E0361B" w:rsidP="00E0361B">
            <w:pPr>
              <w:jc w:val="center"/>
              <w:rPr>
                <w:rFonts w:ascii="Calibri" w:hAnsi="Calibri"/>
                <w:sz w:val="18"/>
                <w:szCs w:val="18"/>
              </w:rPr>
            </w:pPr>
            <w:r w:rsidRPr="00BC024D">
              <w:rPr>
                <w:rFonts w:ascii="Calibri" w:hAnsi="Calibri"/>
                <w:noProof/>
                <w:sz w:val="14"/>
                <w:szCs w:val="18"/>
              </w:rPr>
              <w:t>(1)</w:t>
            </w:r>
          </w:p>
        </w:tc>
        <w:tc>
          <w:tcPr>
            <w:tcW w:w="2551" w:type="dxa"/>
            <w:tcBorders>
              <w:top w:val="single" w:sz="4" w:space="0" w:color="1B3049"/>
              <w:left w:val="single" w:sz="4" w:space="0" w:color="FFFFFF" w:themeColor="background1"/>
              <w:right w:val="single" w:sz="4" w:space="0" w:color="FFFFFF" w:themeColor="background1"/>
            </w:tcBorders>
            <w:shd w:val="clear" w:color="auto" w:fill="0D1724"/>
            <w:vAlign w:val="center"/>
          </w:tcPr>
          <w:p w:rsidR="00E0361B" w:rsidRPr="00177100" w:rsidRDefault="00E0361B" w:rsidP="00E0361B">
            <w:pPr>
              <w:jc w:val="center"/>
              <w:rPr>
                <w:rFonts w:ascii="Calibri" w:hAnsi="Calibri"/>
                <w:b/>
                <w:noProof/>
                <w:sz w:val="18"/>
                <w:szCs w:val="18"/>
              </w:rPr>
            </w:pPr>
            <w:r w:rsidRPr="00177100">
              <w:rPr>
                <w:rFonts w:ascii="Calibri" w:hAnsi="Calibri"/>
                <w:b/>
                <w:noProof/>
                <w:sz w:val="18"/>
                <w:szCs w:val="18"/>
              </w:rPr>
              <w:t>Origem</w:t>
            </w:r>
          </w:p>
          <w:p w:rsidR="00E0361B" w:rsidRPr="00BC024D" w:rsidRDefault="00E0361B" w:rsidP="00E0361B">
            <w:pPr>
              <w:jc w:val="center"/>
              <w:rPr>
                <w:rFonts w:ascii="Calibri" w:hAnsi="Calibri"/>
                <w:noProof/>
                <w:sz w:val="18"/>
                <w:szCs w:val="18"/>
              </w:rPr>
            </w:pPr>
            <w:r w:rsidRPr="00BC024D">
              <w:rPr>
                <w:rFonts w:ascii="Calibri" w:hAnsi="Calibri"/>
                <w:noProof/>
                <w:sz w:val="14"/>
                <w:szCs w:val="18"/>
              </w:rPr>
              <w:t>(2)</w:t>
            </w:r>
          </w:p>
        </w:tc>
        <w:tc>
          <w:tcPr>
            <w:tcW w:w="1418" w:type="dxa"/>
            <w:tcBorders>
              <w:top w:val="single" w:sz="4" w:space="0" w:color="1B3049"/>
              <w:left w:val="single" w:sz="4" w:space="0" w:color="FFFFFF" w:themeColor="background1"/>
              <w:right w:val="single" w:sz="4" w:space="0" w:color="auto"/>
            </w:tcBorders>
            <w:shd w:val="clear" w:color="auto" w:fill="0D1724"/>
            <w:vAlign w:val="center"/>
          </w:tcPr>
          <w:p w:rsidR="00E0361B" w:rsidRPr="00177100" w:rsidRDefault="00E0361B" w:rsidP="00E0361B">
            <w:pPr>
              <w:jc w:val="center"/>
              <w:rPr>
                <w:rFonts w:ascii="Calibri" w:hAnsi="Calibri"/>
                <w:b/>
                <w:noProof/>
                <w:sz w:val="18"/>
                <w:szCs w:val="18"/>
              </w:rPr>
            </w:pPr>
            <w:r w:rsidRPr="00177100">
              <w:rPr>
                <w:rFonts w:ascii="Calibri" w:hAnsi="Calibri"/>
                <w:b/>
                <w:noProof/>
                <w:sz w:val="18"/>
                <w:szCs w:val="18"/>
              </w:rPr>
              <w:t xml:space="preserve">Quantidade </w:t>
            </w:r>
          </w:p>
          <w:p w:rsidR="00E0361B" w:rsidRPr="00FB00D9" w:rsidRDefault="00E0361B" w:rsidP="00E0361B">
            <w:pPr>
              <w:jc w:val="center"/>
              <w:rPr>
                <w:rFonts w:ascii="Calibri" w:hAnsi="Calibri"/>
                <w:noProof/>
                <w:sz w:val="18"/>
                <w:szCs w:val="18"/>
              </w:rPr>
            </w:pPr>
            <w:r w:rsidRPr="00FB00D9">
              <w:rPr>
                <w:rFonts w:ascii="Calibri" w:hAnsi="Calibri"/>
                <w:noProof/>
                <w:sz w:val="18"/>
                <w:szCs w:val="18"/>
              </w:rPr>
              <w:t>(t/ano)</w:t>
            </w:r>
          </w:p>
        </w:tc>
      </w:tr>
      <w:tr w:rsidR="00E0361B" w:rsidRPr="00D41C52" w:rsidTr="00054200">
        <w:trPr>
          <w:cantSplit/>
          <w:trHeight w:val="284"/>
        </w:trPr>
        <w:tc>
          <w:tcPr>
            <w:tcW w:w="851" w:type="dxa"/>
            <w:tcBorders>
              <w:top w:val="single" w:sz="4" w:space="0" w:color="FFFFFF" w:themeColor="background1"/>
              <w:left w:val="nil"/>
              <w:bottom w:val="single" w:sz="4" w:space="0" w:color="FFFFFF" w:themeColor="background1"/>
              <w:right w:val="single" w:sz="4" w:space="0" w:color="FFFFFF" w:themeColor="background1"/>
            </w:tcBorders>
            <w:shd w:val="clear" w:color="auto" w:fill="0D1724"/>
          </w:tcPr>
          <w:p w:rsidR="00E0361B" w:rsidRPr="00054200" w:rsidRDefault="00E0361B" w:rsidP="00054200">
            <w:pPr>
              <w:pStyle w:val="Cabealho3"/>
              <w:numPr>
                <w:ilvl w:val="0"/>
                <w:numId w:val="0"/>
              </w:numPr>
              <w:spacing w:line="276" w:lineRule="auto"/>
              <w:jc w:val="center"/>
              <w:rPr>
                <w:rFonts w:ascii="Calibri" w:hAnsi="Calibri"/>
                <w:noProof/>
                <w:color w:val="FFFFFF" w:themeColor="background1"/>
                <w:sz w:val="18"/>
                <w:szCs w:val="18"/>
              </w:rPr>
            </w:pPr>
            <w:r w:rsidRPr="00054200">
              <w:rPr>
                <w:rFonts w:ascii="Calibri" w:hAnsi="Calibri"/>
                <w:noProof/>
                <w:color w:val="FFFFFF" w:themeColor="background1"/>
                <w:sz w:val="18"/>
                <w:szCs w:val="18"/>
              </w:rPr>
              <w:t>RP2</w:t>
            </w:r>
          </w:p>
        </w:tc>
        <w:tc>
          <w:tcPr>
            <w:tcW w:w="1135" w:type="dxa"/>
            <w:tcBorders>
              <w:left w:val="single" w:sz="4" w:space="0" w:color="FFFFFF" w:themeColor="background1"/>
            </w:tcBorders>
            <w:vAlign w:val="center"/>
          </w:tcPr>
          <w:p w:rsidR="00E0361B" w:rsidRPr="00177100" w:rsidRDefault="00E0361B" w:rsidP="00E0361B">
            <w:pPr>
              <w:spacing w:line="276" w:lineRule="auto"/>
              <w:jc w:val="center"/>
              <w:rPr>
                <w:rFonts w:ascii="Calibri" w:hAnsi="Calibri"/>
                <w:noProof/>
                <w:color w:val="0000FF"/>
                <w:sz w:val="18"/>
                <w:szCs w:val="18"/>
                <w:lang w:val="en-AU"/>
              </w:rPr>
            </w:pPr>
            <w:r>
              <w:rPr>
                <w:rFonts w:ascii="Calibri" w:hAnsi="Calibri"/>
                <w:noProof/>
                <w:color w:val="0000FF"/>
                <w:sz w:val="18"/>
                <w:szCs w:val="18"/>
                <w:lang w:val="en-AU"/>
              </w:rPr>
              <w:t>130703*</w:t>
            </w:r>
          </w:p>
        </w:tc>
        <w:tc>
          <w:tcPr>
            <w:tcW w:w="2976" w:type="dxa"/>
          </w:tcPr>
          <w:p w:rsidR="00E0361B" w:rsidRPr="00177100" w:rsidRDefault="00E0361B" w:rsidP="00E0361B">
            <w:pPr>
              <w:spacing w:line="276" w:lineRule="auto"/>
              <w:jc w:val="center"/>
              <w:rPr>
                <w:rFonts w:ascii="Calibri" w:hAnsi="Calibri"/>
                <w:noProof/>
                <w:color w:val="0000FF"/>
                <w:sz w:val="18"/>
                <w:szCs w:val="18"/>
                <w:lang w:val="en-AU"/>
              </w:rPr>
            </w:pPr>
            <w:r>
              <w:rPr>
                <w:rFonts w:ascii="Calibri" w:hAnsi="Calibri"/>
                <w:noProof/>
                <w:color w:val="0000FF"/>
                <w:sz w:val="18"/>
                <w:szCs w:val="18"/>
                <w:lang w:val="en-AU"/>
              </w:rPr>
              <w:t>Outros combustíveis (incluindo misturas)</w:t>
            </w:r>
          </w:p>
        </w:tc>
        <w:tc>
          <w:tcPr>
            <w:tcW w:w="2551" w:type="dxa"/>
            <w:vAlign w:val="center"/>
          </w:tcPr>
          <w:p w:rsidR="00E0361B" w:rsidRPr="009D21B9" w:rsidRDefault="00E0361B" w:rsidP="00E0361B">
            <w:pPr>
              <w:spacing w:line="276" w:lineRule="auto"/>
              <w:jc w:val="center"/>
              <w:rPr>
                <w:rFonts w:ascii="Calibri" w:hAnsi="Calibri"/>
                <w:noProof/>
                <w:color w:val="0000FF"/>
                <w:sz w:val="18"/>
                <w:szCs w:val="18"/>
              </w:rPr>
            </w:pPr>
            <w:r w:rsidRPr="009D21B9">
              <w:rPr>
                <w:rFonts w:ascii="Calibri" w:hAnsi="Calibri"/>
                <w:noProof/>
                <w:color w:val="0000FF"/>
                <w:sz w:val="18"/>
                <w:szCs w:val="18"/>
              </w:rPr>
              <w:t xml:space="preserve">Dep. </w:t>
            </w:r>
            <w:r>
              <w:rPr>
                <w:rFonts w:ascii="Calibri" w:hAnsi="Calibri"/>
                <w:noProof/>
                <w:color w:val="0000FF"/>
                <w:sz w:val="18"/>
                <w:szCs w:val="18"/>
              </w:rPr>
              <w:t>Manutenção, Depósitos de combustíveis e Central de frio</w:t>
            </w:r>
          </w:p>
        </w:tc>
        <w:tc>
          <w:tcPr>
            <w:tcW w:w="1418" w:type="dxa"/>
            <w:vAlign w:val="center"/>
          </w:tcPr>
          <w:p w:rsidR="00E0361B" w:rsidRPr="009D21B9" w:rsidRDefault="00E0361B" w:rsidP="00E0361B">
            <w:pPr>
              <w:spacing w:line="276" w:lineRule="auto"/>
              <w:jc w:val="center"/>
              <w:rPr>
                <w:rFonts w:ascii="Calibri" w:hAnsi="Calibri"/>
                <w:noProof/>
                <w:color w:val="0000FF"/>
                <w:sz w:val="18"/>
                <w:szCs w:val="18"/>
              </w:rPr>
            </w:pPr>
            <w:r>
              <w:rPr>
                <w:rFonts w:ascii="Calibri" w:hAnsi="Calibri"/>
                <w:noProof/>
                <w:color w:val="0000FF"/>
                <w:sz w:val="18"/>
                <w:szCs w:val="18"/>
              </w:rPr>
              <w:t>4,02</w:t>
            </w:r>
          </w:p>
        </w:tc>
      </w:tr>
      <w:tr w:rsidR="00E0361B" w:rsidRPr="00D41C52" w:rsidTr="003B5C46">
        <w:trPr>
          <w:cantSplit/>
          <w:trHeight w:val="284"/>
        </w:trPr>
        <w:tc>
          <w:tcPr>
            <w:tcW w:w="851" w:type="dxa"/>
            <w:tcBorders>
              <w:top w:val="single" w:sz="4" w:space="0" w:color="FFFFFF" w:themeColor="background1"/>
              <w:left w:val="nil"/>
              <w:bottom w:val="single" w:sz="4" w:space="0" w:color="FFFFFF" w:themeColor="background1"/>
              <w:right w:val="single" w:sz="4" w:space="0" w:color="FFFFFF" w:themeColor="background1"/>
            </w:tcBorders>
            <w:shd w:val="clear" w:color="auto" w:fill="0D1724"/>
            <w:vAlign w:val="center"/>
          </w:tcPr>
          <w:p w:rsidR="00E0361B" w:rsidRPr="009D21B9" w:rsidRDefault="00E0361B" w:rsidP="00E0361B">
            <w:pPr>
              <w:spacing w:line="276" w:lineRule="auto"/>
              <w:jc w:val="center"/>
              <w:rPr>
                <w:rFonts w:ascii="Calibri" w:hAnsi="Calibri"/>
                <w:b/>
                <w:noProof/>
                <w:sz w:val="18"/>
                <w:szCs w:val="18"/>
              </w:rPr>
            </w:pPr>
            <w:r w:rsidRPr="009D21B9">
              <w:rPr>
                <w:rFonts w:ascii="Calibri" w:hAnsi="Calibri"/>
                <w:b/>
                <w:noProof/>
                <w:sz w:val="18"/>
                <w:szCs w:val="18"/>
              </w:rPr>
              <w:t>RP2</w:t>
            </w:r>
          </w:p>
        </w:tc>
        <w:tc>
          <w:tcPr>
            <w:tcW w:w="1135" w:type="dxa"/>
            <w:tcBorders>
              <w:left w:val="single" w:sz="4" w:space="0" w:color="FFFFFF" w:themeColor="background1"/>
            </w:tcBorders>
            <w:vAlign w:val="center"/>
          </w:tcPr>
          <w:p w:rsidR="00E0361B" w:rsidRPr="009D21B9" w:rsidRDefault="00E0361B" w:rsidP="00E0361B">
            <w:pPr>
              <w:spacing w:line="276" w:lineRule="auto"/>
              <w:jc w:val="center"/>
              <w:rPr>
                <w:rFonts w:ascii="Calibri" w:hAnsi="Calibri"/>
                <w:noProof/>
                <w:color w:val="0000FF"/>
                <w:sz w:val="18"/>
                <w:szCs w:val="18"/>
              </w:rPr>
            </w:pPr>
            <w:r>
              <w:rPr>
                <w:rFonts w:ascii="Calibri" w:hAnsi="Calibri"/>
                <w:noProof/>
                <w:color w:val="0000FF"/>
                <w:sz w:val="18"/>
                <w:szCs w:val="18"/>
              </w:rPr>
              <w:t>150110*</w:t>
            </w:r>
          </w:p>
        </w:tc>
        <w:tc>
          <w:tcPr>
            <w:tcW w:w="2976" w:type="dxa"/>
          </w:tcPr>
          <w:p w:rsidR="00E0361B" w:rsidRPr="009D21B9" w:rsidRDefault="00E0361B" w:rsidP="00E0361B">
            <w:pPr>
              <w:spacing w:line="276" w:lineRule="auto"/>
              <w:jc w:val="center"/>
              <w:rPr>
                <w:rFonts w:ascii="Calibri" w:hAnsi="Calibri"/>
                <w:noProof/>
                <w:color w:val="0000FF"/>
                <w:sz w:val="18"/>
                <w:szCs w:val="18"/>
              </w:rPr>
            </w:pPr>
            <w:r>
              <w:rPr>
                <w:rFonts w:ascii="Calibri" w:hAnsi="Calibri"/>
                <w:noProof/>
                <w:color w:val="0000FF"/>
                <w:sz w:val="18"/>
                <w:szCs w:val="18"/>
              </w:rPr>
              <w:t>Embalagens contendo ou contaminadas por resíduos de substâncias perigosas</w:t>
            </w:r>
          </w:p>
        </w:tc>
        <w:tc>
          <w:tcPr>
            <w:tcW w:w="2551" w:type="dxa"/>
            <w:vAlign w:val="center"/>
          </w:tcPr>
          <w:p w:rsidR="00E0361B" w:rsidRPr="009D21B9" w:rsidRDefault="00E0361B" w:rsidP="00E0361B">
            <w:pPr>
              <w:spacing w:line="276" w:lineRule="auto"/>
              <w:jc w:val="center"/>
              <w:rPr>
                <w:rFonts w:ascii="Calibri" w:hAnsi="Calibri"/>
                <w:noProof/>
                <w:color w:val="0000FF"/>
                <w:sz w:val="18"/>
                <w:szCs w:val="18"/>
              </w:rPr>
            </w:pPr>
            <w:r>
              <w:rPr>
                <w:rFonts w:ascii="Calibri" w:hAnsi="Calibri"/>
                <w:noProof/>
                <w:color w:val="0000FF"/>
                <w:sz w:val="18"/>
                <w:szCs w:val="18"/>
              </w:rPr>
              <w:t>Recipientes de óleo</w:t>
            </w:r>
          </w:p>
        </w:tc>
        <w:tc>
          <w:tcPr>
            <w:tcW w:w="1418" w:type="dxa"/>
            <w:vAlign w:val="center"/>
          </w:tcPr>
          <w:p w:rsidR="00E0361B" w:rsidRPr="009D21B9" w:rsidRDefault="00E0361B" w:rsidP="00E0361B">
            <w:pPr>
              <w:spacing w:line="276" w:lineRule="auto"/>
              <w:jc w:val="center"/>
              <w:rPr>
                <w:rFonts w:ascii="Calibri" w:hAnsi="Calibri"/>
                <w:noProof/>
                <w:color w:val="0000FF"/>
                <w:sz w:val="18"/>
                <w:szCs w:val="18"/>
              </w:rPr>
            </w:pPr>
            <w:r>
              <w:rPr>
                <w:rFonts w:ascii="Calibri" w:hAnsi="Calibri"/>
                <w:noProof/>
                <w:color w:val="0000FF"/>
                <w:sz w:val="18"/>
                <w:szCs w:val="18"/>
              </w:rPr>
              <w:t>0,008</w:t>
            </w:r>
          </w:p>
        </w:tc>
      </w:tr>
      <w:tr w:rsidR="00E0361B" w:rsidRPr="00D41C52" w:rsidTr="003B5C46">
        <w:trPr>
          <w:cantSplit/>
          <w:trHeight w:val="284"/>
        </w:trPr>
        <w:tc>
          <w:tcPr>
            <w:tcW w:w="851" w:type="dxa"/>
            <w:tcBorders>
              <w:top w:val="single" w:sz="4" w:space="0" w:color="FFFFFF" w:themeColor="background1"/>
              <w:left w:val="nil"/>
              <w:bottom w:val="single" w:sz="4" w:space="0" w:color="FFFFFF" w:themeColor="background1"/>
              <w:right w:val="single" w:sz="4" w:space="0" w:color="FFFFFF" w:themeColor="background1"/>
            </w:tcBorders>
            <w:shd w:val="clear" w:color="auto" w:fill="0D1724"/>
            <w:vAlign w:val="center"/>
          </w:tcPr>
          <w:p w:rsidR="00E0361B" w:rsidRPr="009D21B9" w:rsidRDefault="00E0361B" w:rsidP="00E0361B">
            <w:pPr>
              <w:spacing w:line="276" w:lineRule="auto"/>
              <w:jc w:val="center"/>
              <w:rPr>
                <w:rFonts w:ascii="Calibri" w:hAnsi="Calibri"/>
                <w:b/>
                <w:noProof/>
                <w:sz w:val="18"/>
                <w:szCs w:val="18"/>
              </w:rPr>
            </w:pPr>
            <w:r w:rsidRPr="009D21B9">
              <w:rPr>
                <w:rFonts w:ascii="Calibri" w:hAnsi="Calibri"/>
                <w:b/>
                <w:noProof/>
                <w:sz w:val="18"/>
                <w:szCs w:val="18"/>
              </w:rPr>
              <w:t>RP3</w:t>
            </w:r>
          </w:p>
        </w:tc>
        <w:tc>
          <w:tcPr>
            <w:tcW w:w="1135" w:type="dxa"/>
            <w:tcBorders>
              <w:left w:val="single" w:sz="4" w:space="0" w:color="FFFFFF" w:themeColor="background1"/>
            </w:tcBorders>
            <w:vAlign w:val="center"/>
          </w:tcPr>
          <w:p w:rsidR="00E0361B" w:rsidRPr="009D21B9" w:rsidRDefault="00E0361B" w:rsidP="00E0361B">
            <w:pPr>
              <w:spacing w:line="276" w:lineRule="auto"/>
              <w:jc w:val="center"/>
              <w:rPr>
                <w:rFonts w:ascii="Calibri" w:hAnsi="Calibri"/>
                <w:noProof/>
                <w:color w:val="0000FF"/>
                <w:sz w:val="18"/>
                <w:szCs w:val="18"/>
              </w:rPr>
            </w:pPr>
            <w:r>
              <w:rPr>
                <w:rFonts w:ascii="Calibri" w:hAnsi="Calibri"/>
                <w:noProof/>
                <w:color w:val="0000FF"/>
                <w:sz w:val="18"/>
                <w:szCs w:val="18"/>
              </w:rPr>
              <w:t xml:space="preserve">150202* </w:t>
            </w:r>
          </w:p>
        </w:tc>
        <w:tc>
          <w:tcPr>
            <w:tcW w:w="2976" w:type="dxa"/>
          </w:tcPr>
          <w:p w:rsidR="00E0361B" w:rsidRPr="009D21B9" w:rsidRDefault="00E0361B" w:rsidP="00E0361B">
            <w:pPr>
              <w:spacing w:line="276" w:lineRule="auto"/>
              <w:jc w:val="center"/>
              <w:rPr>
                <w:rFonts w:ascii="Calibri" w:hAnsi="Calibri"/>
                <w:noProof/>
                <w:color w:val="0000FF"/>
                <w:sz w:val="18"/>
                <w:szCs w:val="18"/>
              </w:rPr>
            </w:pPr>
            <w:r>
              <w:rPr>
                <w:rFonts w:ascii="Calibri" w:hAnsi="Calibri"/>
                <w:noProof/>
                <w:color w:val="0000FF"/>
                <w:sz w:val="18"/>
                <w:szCs w:val="18"/>
              </w:rPr>
              <w:t>Absorv. Mat. Filtrant. (Incluindo filt. De óleo não anteriormente especif.), panos de limpeza e vest. De proteção contaminados por subst. perigosas</w:t>
            </w:r>
          </w:p>
        </w:tc>
        <w:tc>
          <w:tcPr>
            <w:tcW w:w="2551" w:type="dxa"/>
            <w:vAlign w:val="center"/>
          </w:tcPr>
          <w:p w:rsidR="00E0361B" w:rsidRPr="009D21B9" w:rsidRDefault="00E0361B" w:rsidP="00E0361B">
            <w:pPr>
              <w:spacing w:line="276" w:lineRule="auto"/>
              <w:jc w:val="center"/>
              <w:rPr>
                <w:rFonts w:ascii="Calibri" w:hAnsi="Calibri"/>
                <w:noProof/>
                <w:color w:val="0000FF"/>
                <w:sz w:val="18"/>
                <w:szCs w:val="18"/>
              </w:rPr>
            </w:pPr>
            <w:r>
              <w:rPr>
                <w:rFonts w:ascii="Calibri" w:hAnsi="Calibri"/>
                <w:noProof/>
                <w:color w:val="0000FF"/>
                <w:sz w:val="18"/>
                <w:szCs w:val="18"/>
              </w:rPr>
              <w:t>Oficina, Processo</w:t>
            </w:r>
          </w:p>
        </w:tc>
        <w:tc>
          <w:tcPr>
            <w:tcW w:w="1418" w:type="dxa"/>
            <w:vAlign w:val="center"/>
          </w:tcPr>
          <w:p w:rsidR="00E0361B" w:rsidRPr="009D21B9" w:rsidRDefault="00E0361B" w:rsidP="00E0361B">
            <w:pPr>
              <w:spacing w:line="276" w:lineRule="auto"/>
              <w:jc w:val="center"/>
              <w:rPr>
                <w:rFonts w:ascii="Calibri" w:hAnsi="Calibri"/>
                <w:noProof/>
                <w:color w:val="0000FF"/>
                <w:sz w:val="18"/>
                <w:szCs w:val="18"/>
              </w:rPr>
            </w:pPr>
            <w:r>
              <w:rPr>
                <w:rFonts w:ascii="Calibri" w:hAnsi="Calibri"/>
                <w:noProof/>
                <w:color w:val="0000FF"/>
                <w:sz w:val="18"/>
                <w:szCs w:val="18"/>
              </w:rPr>
              <w:t>0,52715</w:t>
            </w:r>
          </w:p>
        </w:tc>
      </w:tr>
      <w:tr w:rsidR="00E0361B" w:rsidRPr="00D41C52" w:rsidTr="003B5C46">
        <w:trPr>
          <w:cantSplit/>
          <w:trHeight w:val="284"/>
        </w:trPr>
        <w:tc>
          <w:tcPr>
            <w:tcW w:w="851" w:type="dxa"/>
            <w:tcBorders>
              <w:top w:val="single" w:sz="4" w:space="0" w:color="FFFFFF" w:themeColor="background1"/>
              <w:left w:val="nil"/>
              <w:bottom w:val="single" w:sz="4" w:space="0" w:color="FFFFFF" w:themeColor="background1"/>
              <w:right w:val="single" w:sz="4" w:space="0" w:color="FFFFFF" w:themeColor="background1"/>
            </w:tcBorders>
            <w:shd w:val="clear" w:color="auto" w:fill="0D1724"/>
            <w:vAlign w:val="center"/>
          </w:tcPr>
          <w:p w:rsidR="00E0361B" w:rsidRPr="009D21B9" w:rsidRDefault="00E0361B" w:rsidP="00E0361B">
            <w:pPr>
              <w:spacing w:line="276" w:lineRule="auto"/>
              <w:jc w:val="center"/>
              <w:rPr>
                <w:rFonts w:ascii="Calibri" w:hAnsi="Calibri"/>
                <w:b/>
                <w:noProof/>
                <w:sz w:val="18"/>
                <w:szCs w:val="18"/>
              </w:rPr>
            </w:pPr>
            <w:r w:rsidRPr="009D21B9">
              <w:rPr>
                <w:rFonts w:ascii="Calibri" w:hAnsi="Calibri"/>
                <w:b/>
                <w:noProof/>
                <w:sz w:val="18"/>
                <w:szCs w:val="18"/>
              </w:rPr>
              <w:t>RP4</w:t>
            </w:r>
          </w:p>
        </w:tc>
        <w:tc>
          <w:tcPr>
            <w:tcW w:w="1135" w:type="dxa"/>
            <w:tcBorders>
              <w:left w:val="single" w:sz="4" w:space="0" w:color="FFFFFF" w:themeColor="background1"/>
            </w:tcBorders>
            <w:vAlign w:val="center"/>
          </w:tcPr>
          <w:p w:rsidR="00E0361B" w:rsidRPr="009D21B9" w:rsidRDefault="00E0361B" w:rsidP="00E0361B">
            <w:pPr>
              <w:spacing w:line="276" w:lineRule="auto"/>
              <w:jc w:val="center"/>
              <w:rPr>
                <w:rFonts w:ascii="Calibri" w:hAnsi="Calibri"/>
                <w:noProof/>
                <w:color w:val="0000FF"/>
                <w:sz w:val="18"/>
                <w:szCs w:val="18"/>
              </w:rPr>
            </w:pPr>
            <w:r>
              <w:rPr>
                <w:rFonts w:ascii="Calibri" w:hAnsi="Calibri"/>
                <w:noProof/>
                <w:color w:val="0000FF"/>
                <w:sz w:val="18"/>
                <w:szCs w:val="18"/>
              </w:rPr>
              <w:t xml:space="preserve">200121* </w:t>
            </w:r>
          </w:p>
        </w:tc>
        <w:tc>
          <w:tcPr>
            <w:tcW w:w="2976" w:type="dxa"/>
          </w:tcPr>
          <w:p w:rsidR="00E0361B" w:rsidRPr="009D21B9" w:rsidRDefault="00E0361B" w:rsidP="00E0361B">
            <w:pPr>
              <w:spacing w:line="276" w:lineRule="auto"/>
              <w:jc w:val="center"/>
              <w:rPr>
                <w:rFonts w:ascii="Calibri" w:hAnsi="Calibri"/>
                <w:noProof/>
                <w:color w:val="0000FF"/>
                <w:sz w:val="18"/>
                <w:szCs w:val="18"/>
              </w:rPr>
            </w:pPr>
            <w:r>
              <w:rPr>
                <w:rFonts w:ascii="Calibri" w:hAnsi="Calibri"/>
                <w:noProof/>
                <w:color w:val="0000FF"/>
                <w:sz w:val="18"/>
                <w:szCs w:val="18"/>
              </w:rPr>
              <w:t>Lâmpadas fluorescentes e outros resíduos contendo mercúrio</w:t>
            </w:r>
          </w:p>
        </w:tc>
        <w:tc>
          <w:tcPr>
            <w:tcW w:w="2551" w:type="dxa"/>
            <w:vAlign w:val="center"/>
          </w:tcPr>
          <w:p w:rsidR="00E0361B" w:rsidRPr="009D21B9" w:rsidRDefault="00E0361B" w:rsidP="00E0361B">
            <w:pPr>
              <w:spacing w:line="276" w:lineRule="auto"/>
              <w:jc w:val="center"/>
              <w:rPr>
                <w:rFonts w:ascii="Calibri" w:hAnsi="Calibri"/>
                <w:noProof/>
                <w:color w:val="0000FF"/>
                <w:sz w:val="18"/>
                <w:szCs w:val="18"/>
              </w:rPr>
            </w:pPr>
            <w:r>
              <w:rPr>
                <w:rFonts w:ascii="Calibri" w:hAnsi="Calibri"/>
                <w:noProof/>
                <w:color w:val="0000FF"/>
                <w:sz w:val="18"/>
                <w:szCs w:val="18"/>
              </w:rPr>
              <w:t>Iluminação da instalação</w:t>
            </w:r>
          </w:p>
        </w:tc>
        <w:tc>
          <w:tcPr>
            <w:tcW w:w="1418" w:type="dxa"/>
            <w:vAlign w:val="center"/>
          </w:tcPr>
          <w:p w:rsidR="00E0361B" w:rsidRPr="009D21B9" w:rsidRDefault="00E0361B" w:rsidP="00E0361B">
            <w:pPr>
              <w:spacing w:line="276" w:lineRule="auto"/>
              <w:jc w:val="center"/>
              <w:rPr>
                <w:rFonts w:ascii="Calibri" w:hAnsi="Calibri"/>
                <w:noProof/>
                <w:color w:val="0000FF"/>
                <w:sz w:val="18"/>
                <w:szCs w:val="18"/>
              </w:rPr>
            </w:pPr>
            <w:r>
              <w:rPr>
                <w:rFonts w:ascii="Calibri" w:hAnsi="Calibri"/>
                <w:noProof/>
                <w:color w:val="0000FF"/>
                <w:sz w:val="18"/>
                <w:szCs w:val="18"/>
              </w:rPr>
              <w:t>0,155</w:t>
            </w:r>
          </w:p>
        </w:tc>
      </w:tr>
      <w:tr w:rsidR="00054200" w:rsidRPr="00D41C52" w:rsidTr="00E01431">
        <w:trPr>
          <w:cantSplit/>
          <w:trHeight w:val="284"/>
        </w:trPr>
        <w:tc>
          <w:tcPr>
            <w:tcW w:w="851" w:type="dxa"/>
            <w:tcBorders>
              <w:top w:val="single" w:sz="4" w:space="0" w:color="FFFFFF" w:themeColor="background1"/>
              <w:left w:val="nil"/>
              <w:bottom w:val="single" w:sz="4" w:space="0" w:color="FFFFFF" w:themeColor="background1"/>
              <w:right w:val="single" w:sz="4" w:space="0" w:color="FFFFFF" w:themeColor="background1"/>
            </w:tcBorders>
            <w:shd w:val="clear" w:color="auto" w:fill="0D1724"/>
            <w:vAlign w:val="center"/>
          </w:tcPr>
          <w:p w:rsidR="00054200" w:rsidRPr="007A6761" w:rsidRDefault="00054200" w:rsidP="007A6761">
            <w:pPr>
              <w:pStyle w:val="Cabealho3"/>
              <w:numPr>
                <w:ilvl w:val="0"/>
                <w:numId w:val="0"/>
              </w:numPr>
              <w:spacing w:line="276" w:lineRule="auto"/>
              <w:jc w:val="center"/>
              <w:rPr>
                <w:rFonts w:ascii="Calibri" w:hAnsi="Calibri"/>
                <w:noProof/>
                <w:color w:val="FFFFFF" w:themeColor="background1"/>
                <w:sz w:val="18"/>
                <w:szCs w:val="18"/>
              </w:rPr>
            </w:pPr>
            <w:r w:rsidRPr="007A6761">
              <w:rPr>
                <w:rFonts w:ascii="Calibri" w:hAnsi="Calibri"/>
                <w:noProof/>
                <w:color w:val="FFFFFF" w:themeColor="background1"/>
                <w:sz w:val="18"/>
                <w:szCs w:val="18"/>
              </w:rPr>
              <w:t>RN1</w:t>
            </w:r>
          </w:p>
        </w:tc>
        <w:tc>
          <w:tcPr>
            <w:tcW w:w="1135" w:type="dxa"/>
            <w:tcBorders>
              <w:left w:val="single" w:sz="4" w:space="0" w:color="FFFFFF" w:themeColor="background1"/>
            </w:tcBorders>
            <w:vAlign w:val="center"/>
          </w:tcPr>
          <w:p w:rsidR="00054200" w:rsidRPr="00177100" w:rsidRDefault="00054200" w:rsidP="00054200">
            <w:pPr>
              <w:pStyle w:val="Textodenotaderodap"/>
              <w:widowControl/>
              <w:spacing w:line="276" w:lineRule="auto"/>
              <w:jc w:val="center"/>
              <w:rPr>
                <w:rFonts w:ascii="Calibri" w:hAnsi="Calibri"/>
                <w:noProof/>
                <w:color w:val="0000FF"/>
                <w:sz w:val="18"/>
                <w:szCs w:val="18"/>
              </w:rPr>
            </w:pPr>
            <w:r>
              <w:rPr>
                <w:rFonts w:ascii="Calibri" w:hAnsi="Calibri"/>
                <w:noProof/>
                <w:color w:val="0000FF"/>
                <w:sz w:val="18"/>
                <w:szCs w:val="18"/>
              </w:rPr>
              <w:t>160103</w:t>
            </w:r>
          </w:p>
        </w:tc>
        <w:tc>
          <w:tcPr>
            <w:tcW w:w="2976" w:type="dxa"/>
            <w:vAlign w:val="center"/>
          </w:tcPr>
          <w:p w:rsidR="00054200" w:rsidRPr="00177100" w:rsidRDefault="00054200" w:rsidP="00054200">
            <w:pPr>
              <w:spacing w:line="276" w:lineRule="auto"/>
              <w:jc w:val="center"/>
              <w:rPr>
                <w:rFonts w:ascii="Calibri" w:hAnsi="Calibri"/>
                <w:noProof/>
                <w:color w:val="0000FF"/>
                <w:sz w:val="18"/>
                <w:szCs w:val="18"/>
                <w:lang w:val="en-AU"/>
              </w:rPr>
            </w:pPr>
            <w:r>
              <w:rPr>
                <w:rFonts w:ascii="Calibri" w:hAnsi="Calibri"/>
                <w:noProof/>
                <w:color w:val="0000FF"/>
                <w:sz w:val="18"/>
                <w:szCs w:val="18"/>
                <w:lang w:val="en-AU"/>
              </w:rPr>
              <w:t>Pneus Usados</w:t>
            </w:r>
          </w:p>
        </w:tc>
        <w:tc>
          <w:tcPr>
            <w:tcW w:w="2551" w:type="dxa"/>
            <w:vAlign w:val="center"/>
          </w:tcPr>
          <w:p w:rsidR="00054200" w:rsidRPr="00177100" w:rsidRDefault="00054200" w:rsidP="00054200">
            <w:pPr>
              <w:spacing w:line="276" w:lineRule="auto"/>
              <w:jc w:val="center"/>
              <w:rPr>
                <w:rFonts w:ascii="Calibri" w:hAnsi="Calibri"/>
                <w:noProof/>
                <w:color w:val="0000FF"/>
                <w:sz w:val="18"/>
                <w:szCs w:val="18"/>
                <w:lang w:val="en-AU"/>
              </w:rPr>
            </w:pPr>
            <w:r>
              <w:rPr>
                <w:rFonts w:ascii="Calibri" w:hAnsi="Calibri"/>
                <w:noProof/>
                <w:color w:val="0000FF"/>
                <w:sz w:val="18"/>
                <w:szCs w:val="18"/>
                <w:lang w:val="en-AU"/>
              </w:rPr>
              <w:t>Viaturas</w:t>
            </w:r>
          </w:p>
        </w:tc>
        <w:tc>
          <w:tcPr>
            <w:tcW w:w="1418" w:type="dxa"/>
            <w:vAlign w:val="center"/>
          </w:tcPr>
          <w:p w:rsidR="00054200" w:rsidRPr="00177100" w:rsidRDefault="00054200" w:rsidP="00054200">
            <w:pPr>
              <w:spacing w:line="276" w:lineRule="auto"/>
              <w:jc w:val="center"/>
              <w:rPr>
                <w:rFonts w:ascii="Calibri" w:hAnsi="Calibri"/>
                <w:noProof/>
                <w:color w:val="0000FF"/>
                <w:sz w:val="18"/>
                <w:szCs w:val="18"/>
                <w:lang w:val="en-AU"/>
              </w:rPr>
            </w:pPr>
            <w:r>
              <w:rPr>
                <w:rFonts w:ascii="Calibri" w:hAnsi="Calibri"/>
                <w:noProof/>
                <w:color w:val="0000FF"/>
                <w:sz w:val="18"/>
                <w:szCs w:val="18"/>
                <w:lang w:val="en-AU"/>
              </w:rPr>
              <w:t>0,225</w:t>
            </w:r>
          </w:p>
        </w:tc>
      </w:tr>
      <w:tr w:rsidR="00054200" w:rsidRPr="00D41C52" w:rsidTr="00E01431">
        <w:trPr>
          <w:cantSplit/>
          <w:trHeight w:val="284"/>
        </w:trPr>
        <w:tc>
          <w:tcPr>
            <w:tcW w:w="851" w:type="dxa"/>
            <w:tcBorders>
              <w:top w:val="single" w:sz="4" w:space="0" w:color="FFFFFF" w:themeColor="background1"/>
              <w:left w:val="nil"/>
              <w:bottom w:val="single" w:sz="4" w:space="0" w:color="FFFFFF" w:themeColor="background1"/>
              <w:right w:val="single" w:sz="4" w:space="0" w:color="FFFFFF" w:themeColor="background1"/>
            </w:tcBorders>
            <w:shd w:val="clear" w:color="auto" w:fill="0D1724"/>
            <w:vAlign w:val="center"/>
          </w:tcPr>
          <w:p w:rsidR="00054200" w:rsidRPr="00177100" w:rsidRDefault="00054200" w:rsidP="00054200">
            <w:pPr>
              <w:spacing w:line="276" w:lineRule="auto"/>
              <w:jc w:val="center"/>
              <w:rPr>
                <w:rFonts w:ascii="Calibri" w:hAnsi="Calibri"/>
                <w:b/>
                <w:noProof/>
                <w:sz w:val="18"/>
                <w:szCs w:val="18"/>
                <w:lang w:val="en-AU"/>
              </w:rPr>
            </w:pPr>
            <w:r w:rsidRPr="00177100">
              <w:rPr>
                <w:rFonts w:ascii="Calibri" w:hAnsi="Calibri"/>
                <w:b/>
                <w:noProof/>
                <w:sz w:val="18"/>
                <w:szCs w:val="18"/>
                <w:lang w:val="en-AU"/>
              </w:rPr>
              <w:t>RN2</w:t>
            </w:r>
          </w:p>
        </w:tc>
        <w:tc>
          <w:tcPr>
            <w:tcW w:w="1135" w:type="dxa"/>
            <w:tcBorders>
              <w:left w:val="single" w:sz="4" w:space="0" w:color="FFFFFF" w:themeColor="background1"/>
            </w:tcBorders>
            <w:vAlign w:val="center"/>
          </w:tcPr>
          <w:p w:rsidR="00054200" w:rsidRPr="00177100" w:rsidRDefault="00054200" w:rsidP="00054200">
            <w:pPr>
              <w:pStyle w:val="Textodenotaderodap"/>
              <w:widowControl/>
              <w:spacing w:line="276" w:lineRule="auto"/>
              <w:jc w:val="center"/>
              <w:rPr>
                <w:rFonts w:ascii="Calibri" w:hAnsi="Calibri"/>
                <w:noProof/>
                <w:color w:val="0000FF"/>
                <w:sz w:val="18"/>
                <w:szCs w:val="18"/>
              </w:rPr>
            </w:pPr>
            <w:r>
              <w:rPr>
                <w:rFonts w:ascii="Calibri" w:hAnsi="Calibri"/>
                <w:noProof/>
                <w:color w:val="0000FF"/>
                <w:sz w:val="18"/>
                <w:szCs w:val="18"/>
              </w:rPr>
              <w:t>160214</w:t>
            </w:r>
          </w:p>
        </w:tc>
        <w:tc>
          <w:tcPr>
            <w:tcW w:w="2976" w:type="dxa"/>
            <w:vAlign w:val="center"/>
          </w:tcPr>
          <w:p w:rsidR="00054200" w:rsidRPr="00001AEA" w:rsidRDefault="00054200" w:rsidP="00054200">
            <w:pPr>
              <w:spacing w:line="276" w:lineRule="auto"/>
              <w:jc w:val="center"/>
              <w:rPr>
                <w:rFonts w:ascii="Calibri" w:hAnsi="Calibri"/>
                <w:noProof/>
                <w:color w:val="0000FF"/>
                <w:sz w:val="18"/>
                <w:szCs w:val="18"/>
              </w:rPr>
            </w:pPr>
            <w:r w:rsidRPr="00001AEA">
              <w:rPr>
                <w:rFonts w:ascii="Calibri" w:hAnsi="Calibri"/>
                <w:noProof/>
                <w:color w:val="0000FF"/>
                <w:sz w:val="18"/>
                <w:szCs w:val="18"/>
              </w:rPr>
              <w:t>Equipamento fora de uso, n</w:t>
            </w:r>
            <w:r>
              <w:rPr>
                <w:rFonts w:ascii="Calibri" w:hAnsi="Calibri"/>
                <w:noProof/>
                <w:color w:val="0000FF"/>
                <w:sz w:val="18"/>
                <w:szCs w:val="18"/>
              </w:rPr>
              <w:t>ão abrangido em 160209 a 160213</w:t>
            </w:r>
          </w:p>
        </w:tc>
        <w:tc>
          <w:tcPr>
            <w:tcW w:w="2551" w:type="dxa"/>
            <w:vAlign w:val="center"/>
          </w:tcPr>
          <w:p w:rsidR="00054200" w:rsidRPr="00001AEA" w:rsidRDefault="00054200" w:rsidP="00054200">
            <w:pPr>
              <w:spacing w:line="276" w:lineRule="auto"/>
              <w:jc w:val="center"/>
              <w:rPr>
                <w:rFonts w:ascii="Calibri" w:hAnsi="Calibri"/>
                <w:noProof/>
                <w:color w:val="0000FF"/>
                <w:sz w:val="18"/>
                <w:szCs w:val="18"/>
              </w:rPr>
            </w:pPr>
            <w:r>
              <w:rPr>
                <w:rFonts w:ascii="Calibri" w:hAnsi="Calibri"/>
                <w:noProof/>
                <w:color w:val="0000FF"/>
                <w:sz w:val="18"/>
                <w:szCs w:val="18"/>
              </w:rPr>
              <w:t>Unidade Industrial</w:t>
            </w:r>
          </w:p>
        </w:tc>
        <w:tc>
          <w:tcPr>
            <w:tcW w:w="1418" w:type="dxa"/>
            <w:vAlign w:val="center"/>
          </w:tcPr>
          <w:p w:rsidR="00054200" w:rsidRPr="00001AEA" w:rsidRDefault="00054200" w:rsidP="00054200">
            <w:pPr>
              <w:spacing w:line="276" w:lineRule="auto"/>
              <w:jc w:val="center"/>
              <w:rPr>
                <w:rFonts w:ascii="Calibri" w:hAnsi="Calibri"/>
                <w:noProof/>
                <w:color w:val="0000FF"/>
                <w:sz w:val="18"/>
                <w:szCs w:val="18"/>
              </w:rPr>
            </w:pPr>
            <w:r>
              <w:rPr>
                <w:rFonts w:ascii="Calibri" w:hAnsi="Calibri"/>
                <w:noProof/>
                <w:color w:val="0000FF"/>
                <w:sz w:val="18"/>
                <w:szCs w:val="18"/>
              </w:rPr>
              <w:t>1,266</w:t>
            </w:r>
          </w:p>
        </w:tc>
      </w:tr>
      <w:tr w:rsidR="00054200" w:rsidRPr="00D41C52" w:rsidTr="00E01431">
        <w:trPr>
          <w:cantSplit/>
          <w:trHeight w:val="284"/>
        </w:trPr>
        <w:tc>
          <w:tcPr>
            <w:tcW w:w="851" w:type="dxa"/>
            <w:tcBorders>
              <w:top w:val="single" w:sz="4" w:space="0" w:color="FFFFFF" w:themeColor="background1"/>
              <w:left w:val="nil"/>
              <w:bottom w:val="single" w:sz="4" w:space="0" w:color="FFFFFF" w:themeColor="background1"/>
              <w:right w:val="single" w:sz="4" w:space="0" w:color="FFFFFF" w:themeColor="background1"/>
            </w:tcBorders>
            <w:shd w:val="clear" w:color="auto" w:fill="0D1724"/>
            <w:vAlign w:val="center"/>
          </w:tcPr>
          <w:p w:rsidR="00054200" w:rsidRPr="00177100" w:rsidRDefault="00054200" w:rsidP="00054200">
            <w:pPr>
              <w:spacing w:line="276" w:lineRule="auto"/>
              <w:jc w:val="center"/>
              <w:rPr>
                <w:rFonts w:ascii="Calibri" w:hAnsi="Calibri"/>
                <w:b/>
                <w:noProof/>
                <w:sz w:val="18"/>
                <w:szCs w:val="18"/>
                <w:lang w:val="en-AU"/>
              </w:rPr>
            </w:pPr>
            <w:r w:rsidRPr="00177100">
              <w:rPr>
                <w:rFonts w:ascii="Calibri" w:hAnsi="Calibri"/>
                <w:b/>
                <w:noProof/>
                <w:sz w:val="18"/>
                <w:szCs w:val="18"/>
                <w:lang w:val="en-AU"/>
              </w:rPr>
              <w:t>RN3</w:t>
            </w:r>
          </w:p>
        </w:tc>
        <w:tc>
          <w:tcPr>
            <w:tcW w:w="1135" w:type="dxa"/>
            <w:tcBorders>
              <w:left w:val="single" w:sz="4" w:space="0" w:color="FFFFFF" w:themeColor="background1"/>
            </w:tcBorders>
            <w:vAlign w:val="center"/>
          </w:tcPr>
          <w:p w:rsidR="00054200" w:rsidRPr="00177100" w:rsidRDefault="00054200" w:rsidP="00054200">
            <w:pPr>
              <w:pStyle w:val="Textodenotaderodap"/>
              <w:widowControl/>
              <w:spacing w:line="276" w:lineRule="auto"/>
              <w:jc w:val="center"/>
              <w:rPr>
                <w:rFonts w:ascii="Calibri" w:hAnsi="Calibri"/>
                <w:noProof/>
                <w:color w:val="0000FF"/>
                <w:sz w:val="18"/>
                <w:szCs w:val="18"/>
              </w:rPr>
            </w:pPr>
            <w:r>
              <w:rPr>
                <w:rFonts w:ascii="Calibri" w:hAnsi="Calibri"/>
                <w:noProof/>
                <w:color w:val="0000FF"/>
                <w:sz w:val="18"/>
                <w:szCs w:val="18"/>
              </w:rPr>
              <w:t>170402</w:t>
            </w:r>
          </w:p>
        </w:tc>
        <w:tc>
          <w:tcPr>
            <w:tcW w:w="2976" w:type="dxa"/>
            <w:vAlign w:val="center"/>
          </w:tcPr>
          <w:p w:rsidR="00054200" w:rsidRPr="00177100" w:rsidRDefault="00054200" w:rsidP="00054200">
            <w:pPr>
              <w:spacing w:line="276" w:lineRule="auto"/>
              <w:jc w:val="center"/>
              <w:rPr>
                <w:rFonts w:ascii="Calibri" w:hAnsi="Calibri"/>
                <w:noProof/>
                <w:color w:val="0000FF"/>
                <w:sz w:val="18"/>
                <w:szCs w:val="18"/>
                <w:lang w:val="en-AU"/>
              </w:rPr>
            </w:pPr>
            <w:r>
              <w:rPr>
                <w:rFonts w:ascii="Calibri" w:hAnsi="Calibri"/>
                <w:noProof/>
                <w:color w:val="0000FF"/>
                <w:sz w:val="18"/>
                <w:szCs w:val="18"/>
                <w:lang w:val="en-AU"/>
              </w:rPr>
              <w:t xml:space="preserve">Alumínio </w:t>
            </w:r>
          </w:p>
        </w:tc>
        <w:tc>
          <w:tcPr>
            <w:tcW w:w="2551" w:type="dxa"/>
            <w:vMerge w:val="restart"/>
            <w:vAlign w:val="center"/>
          </w:tcPr>
          <w:p w:rsidR="00054200" w:rsidRPr="00177100" w:rsidRDefault="00054200" w:rsidP="00054200">
            <w:pPr>
              <w:spacing w:line="276" w:lineRule="auto"/>
              <w:jc w:val="center"/>
              <w:rPr>
                <w:rFonts w:ascii="Calibri" w:hAnsi="Calibri"/>
                <w:noProof/>
                <w:color w:val="0000FF"/>
                <w:sz w:val="18"/>
                <w:szCs w:val="18"/>
                <w:lang w:val="en-AU"/>
              </w:rPr>
            </w:pPr>
            <w:r>
              <w:rPr>
                <w:rFonts w:ascii="Calibri" w:hAnsi="Calibri"/>
                <w:noProof/>
                <w:color w:val="0000FF"/>
                <w:sz w:val="18"/>
                <w:szCs w:val="18"/>
                <w:lang w:val="en-AU"/>
              </w:rPr>
              <w:t>Oficina</w:t>
            </w:r>
          </w:p>
        </w:tc>
        <w:tc>
          <w:tcPr>
            <w:tcW w:w="1418" w:type="dxa"/>
            <w:vAlign w:val="center"/>
          </w:tcPr>
          <w:p w:rsidR="00054200" w:rsidRPr="00177100" w:rsidRDefault="00054200" w:rsidP="00054200">
            <w:pPr>
              <w:spacing w:line="276" w:lineRule="auto"/>
              <w:jc w:val="center"/>
              <w:rPr>
                <w:rFonts w:ascii="Calibri" w:hAnsi="Calibri"/>
                <w:noProof/>
                <w:color w:val="0000FF"/>
                <w:sz w:val="18"/>
                <w:szCs w:val="18"/>
                <w:lang w:val="en-AU"/>
              </w:rPr>
            </w:pPr>
            <w:r>
              <w:rPr>
                <w:rFonts w:ascii="Calibri" w:hAnsi="Calibri"/>
                <w:noProof/>
                <w:color w:val="0000FF"/>
                <w:sz w:val="18"/>
                <w:szCs w:val="18"/>
                <w:lang w:val="en-AU"/>
              </w:rPr>
              <w:t>0,2585</w:t>
            </w:r>
          </w:p>
        </w:tc>
      </w:tr>
      <w:tr w:rsidR="00054200" w:rsidRPr="00D41C52" w:rsidTr="00E01431">
        <w:trPr>
          <w:cantSplit/>
          <w:trHeight w:val="284"/>
        </w:trPr>
        <w:tc>
          <w:tcPr>
            <w:tcW w:w="851" w:type="dxa"/>
            <w:tcBorders>
              <w:top w:val="single" w:sz="4" w:space="0" w:color="FFFFFF" w:themeColor="background1"/>
              <w:left w:val="nil"/>
              <w:bottom w:val="single" w:sz="4" w:space="0" w:color="FFFFFF" w:themeColor="background1"/>
              <w:right w:val="single" w:sz="4" w:space="0" w:color="FFFFFF" w:themeColor="background1"/>
            </w:tcBorders>
            <w:shd w:val="clear" w:color="auto" w:fill="0D1724"/>
            <w:vAlign w:val="center"/>
          </w:tcPr>
          <w:p w:rsidR="00054200" w:rsidRPr="00177100" w:rsidRDefault="00054200" w:rsidP="00054200">
            <w:pPr>
              <w:spacing w:line="276" w:lineRule="auto"/>
              <w:jc w:val="center"/>
              <w:rPr>
                <w:rFonts w:ascii="Calibri" w:hAnsi="Calibri"/>
                <w:b/>
                <w:noProof/>
                <w:sz w:val="18"/>
                <w:szCs w:val="18"/>
                <w:lang w:val="en-AU"/>
              </w:rPr>
            </w:pPr>
            <w:r w:rsidRPr="00177100">
              <w:rPr>
                <w:rFonts w:ascii="Calibri" w:hAnsi="Calibri"/>
                <w:b/>
                <w:noProof/>
                <w:sz w:val="18"/>
                <w:szCs w:val="18"/>
                <w:lang w:val="en-AU"/>
              </w:rPr>
              <w:t>RN4</w:t>
            </w:r>
          </w:p>
        </w:tc>
        <w:tc>
          <w:tcPr>
            <w:tcW w:w="1135" w:type="dxa"/>
            <w:tcBorders>
              <w:left w:val="single" w:sz="4" w:space="0" w:color="FFFFFF" w:themeColor="background1"/>
            </w:tcBorders>
            <w:vAlign w:val="center"/>
          </w:tcPr>
          <w:p w:rsidR="00054200" w:rsidRPr="00177100" w:rsidRDefault="00054200" w:rsidP="00054200">
            <w:pPr>
              <w:pStyle w:val="Textodenotaderodap"/>
              <w:widowControl/>
              <w:spacing w:line="276" w:lineRule="auto"/>
              <w:jc w:val="center"/>
              <w:rPr>
                <w:rFonts w:ascii="Calibri" w:hAnsi="Calibri"/>
                <w:noProof/>
                <w:color w:val="0000FF"/>
                <w:sz w:val="18"/>
                <w:szCs w:val="18"/>
              </w:rPr>
            </w:pPr>
            <w:r>
              <w:rPr>
                <w:rFonts w:ascii="Calibri" w:hAnsi="Calibri"/>
                <w:noProof/>
                <w:color w:val="0000FF"/>
                <w:sz w:val="18"/>
                <w:szCs w:val="18"/>
              </w:rPr>
              <w:t>170405</w:t>
            </w:r>
          </w:p>
        </w:tc>
        <w:tc>
          <w:tcPr>
            <w:tcW w:w="2976" w:type="dxa"/>
            <w:vAlign w:val="center"/>
          </w:tcPr>
          <w:p w:rsidR="00054200" w:rsidRPr="00177100" w:rsidRDefault="00054200" w:rsidP="00054200">
            <w:pPr>
              <w:spacing w:line="276" w:lineRule="auto"/>
              <w:jc w:val="center"/>
              <w:rPr>
                <w:rFonts w:ascii="Calibri" w:hAnsi="Calibri"/>
                <w:noProof/>
                <w:color w:val="0000FF"/>
                <w:sz w:val="18"/>
                <w:szCs w:val="18"/>
                <w:lang w:val="en-AU"/>
              </w:rPr>
            </w:pPr>
            <w:r>
              <w:rPr>
                <w:rFonts w:ascii="Calibri" w:hAnsi="Calibri"/>
                <w:noProof/>
                <w:color w:val="0000FF"/>
                <w:sz w:val="18"/>
                <w:szCs w:val="18"/>
                <w:lang w:val="en-AU"/>
              </w:rPr>
              <w:t>Ferro e Aço</w:t>
            </w:r>
          </w:p>
        </w:tc>
        <w:tc>
          <w:tcPr>
            <w:tcW w:w="2551" w:type="dxa"/>
            <w:vMerge/>
            <w:vAlign w:val="center"/>
          </w:tcPr>
          <w:p w:rsidR="00054200" w:rsidRPr="00177100" w:rsidRDefault="00054200" w:rsidP="00054200">
            <w:pPr>
              <w:spacing w:line="276" w:lineRule="auto"/>
              <w:jc w:val="center"/>
              <w:rPr>
                <w:rFonts w:ascii="Calibri" w:hAnsi="Calibri"/>
                <w:noProof/>
                <w:color w:val="0000FF"/>
                <w:sz w:val="18"/>
                <w:szCs w:val="18"/>
                <w:lang w:val="en-AU"/>
              </w:rPr>
            </w:pPr>
          </w:p>
        </w:tc>
        <w:tc>
          <w:tcPr>
            <w:tcW w:w="1418" w:type="dxa"/>
            <w:vAlign w:val="center"/>
          </w:tcPr>
          <w:p w:rsidR="00054200" w:rsidRPr="00177100" w:rsidRDefault="00054200" w:rsidP="00054200">
            <w:pPr>
              <w:spacing w:line="276" w:lineRule="auto"/>
              <w:jc w:val="center"/>
              <w:rPr>
                <w:rFonts w:ascii="Calibri" w:hAnsi="Calibri"/>
                <w:noProof/>
                <w:color w:val="0000FF"/>
                <w:sz w:val="18"/>
                <w:szCs w:val="18"/>
                <w:lang w:val="en-AU"/>
              </w:rPr>
            </w:pPr>
            <w:r>
              <w:rPr>
                <w:rFonts w:ascii="Calibri" w:hAnsi="Calibri"/>
                <w:noProof/>
                <w:color w:val="0000FF"/>
                <w:sz w:val="18"/>
                <w:szCs w:val="18"/>
                <w:lang w:val="en-AU"/>
              </w:rPr>
              <w:t>8,68</w:t>
            </w:r>
          </w:p>
        </w:tc>
      </w:tr>
      <w:tr w:rsidR="00054200" w:rsidRPr="00D41C52" w:rsidTr="00E01431">
        <w:trPr>
          <w:cantSplit/>
          <w:trHeight w:val="284"/>
        </w:trPr>
        <w:tc>
          <w:tcPr>
            <w:tcW w:w="851" w:type="dxa"/>
            <w:tcBorders>
              <w:top w:val="single" w:sz="4" w:space="0" w:color="FFFFFF" w:themeColor="background1"/>
              <w:left w:val="nil"/>
              <w:bottom w:val="single" w:sz="4" w:space="0" w:color="FFFFFF" w:themeColor="background1"/>
              <w:right w:val="single" w:sz="4" w:space="0" w:color="FFFFFF" w:themeColor="background1"/>
            </w:tcBorders>
            <w:shd w:val="clear" w:color="auto" w:fill="0D1724"/>
            <w:vAlign w:val="center"/>
          </w:tcPr>
          <w:p w:rsidR="00054200" w:rsidRPr="00177100" w:rsidRDefault="00054200" w:rsidP="00054200">
            <w:pPr>
              <w:spacing w:line="276" w:lineRule="auto"/>
              <w:jc w:val="center"/>
              <w:rPr>
                <w:rFonts w:ascii="Calibri" w:hAnsi="Calibri"/>
                <w:b/>
                <w:noProof/>
                <w:sz w:val="18"/>
                <w:szCs w:val="18"/>
                <w:lang w:val="en-AU"/>
              </w:rPr>
            </w:pPr>
            <w:r w:rsidRPr="00177100">
              <w:rPr>
                <w:rFonts w:ascii="Calibri" w:hAnsi="Calibri"/>
                <w:b/>
                <w:noProof/>
                <w:sz w:val="18"/>
                <w:szCs w:val="18"/>
                <w:lang w:val="en-AU"/>
              </w:rPr>
              <w:t>RN5</w:t>
            </w:r>
          </w:p>
        </w:tc>
        <w:tc>
          <w:tcPr>
            <w:tcW w:w="1135" w:type="dxa"/>
            <w:tcBorders>
              <w:left w:val="single" w:sz="4" w:space="0" w:color="FFFFFF" w:themeColor="background1"/>
            </w:tcBorders>
            <w:vAlign w:val="center"/>
          </w:tcPr>
          <w:p w:rsidR="00054200" w:rsidRPr="00177100" w:rsidRDefault="00054200" w:rsidP="00054200">
            <w:pPr>
              <w:pStyle w:val="Textodenotaderodap"/>
              <w:widowControl/>
              <w:spacing w:line="276" w:lineRule="auto"/>
              <w:jc w:val="center"/>
              <w:rPr>
                <w:rFonts w:ascii="Calibri" w:hAnsi="Calibri"/>
                <w:noProof/>
                <w:color w:val="0000FF"/>
                <w:sz w:val="18"/>
                <w:szCs w:val="18"/>
              </w:rPr>
            </w:pPr>
            <w:r>
              <w:rPr>
                <w:rFonts w:ascii="Calibri" w:hAnsi="Calibri"/>
                <w:noProof/>
                <w:color w:val="0000FF"/>
                <w:sz w:val="18"/>
                <w:szCs w:val="18"/>
              </w:rPr>
              <w:t>170407</w:t>
            </w:r>
          </w:p>
        </w:tc>
        <w:tc>
          <w:tcPr>
            <w:tcW w:w="2976" w:type="dxa"/>
            <w:vAlign w:val="center"/>
          </w:tcPr>
          <w:p w:rsidR="00054200" w:rsidRPr="00177100" w:rsidRDefault="00054200" w:rsidP="00054200">
            <w:pPr>
              <w:spacing w:line="276" w:lineRule="auto"/>
              <w:jc w:val="center"/>
              <w:rPr>
                <w:rFonts w:ascii="Calibri" w:hAnsi="Calibri"/>
                <w:noProof/>
                <w:color w:val="0000FF"/>
                <w:sz w:val="18"/>
                <w:szCs w:val="18"/>
                <w:lang w:val="en-AU"/>
              </w:rPr>
            </w:pPr>
            <w:r>
              <w:rPr>
                <w:rFonts w:ascii="Calibri" w:hAnsi="Calibri"/>
                <w:noProof/>
                <w:color w:val="0000FF"/>
                <w:sz w:val="18"/>
                <w:szCs w:val="18"/>
                <w:lang w:val="en-AU"/>
              </w:rPr>
              <w:t xml:space="preserve">Mistura de Metais </w:t>
            </w:r>
          </w:p>
        </w:tc>
        <w:tc>
          <w:tcPr>
            <w:tcW w:w="2551" w:type="dxa"/>
            <w:vMerge/>
            <w:vAlign w:val="center"/>
          </w:tcPr>
          <w:p w:rsidR="00054200" w:rsidRPr="00177100" w:rsidRDefault="00054200" w:rsidP="00054200">
            <w:pPr>
              <w:spacing w:line="276" w:lineRule="auto"/>
              <w:jc w:val="center"/>
              <w:rPr>
                <w:rFonts w:ascii="Calibri" w:hAnsi="Calibri"/>
                <w:noProof/>
                <w:color w:val="0000FF"/>
                <w:sz w:val="18"/>
                <w:szCs w:val="18"/>
                <w:lang w:val="en-AU"/>
              </w:rPr>
            </w:pPr>
          </w:p>
        </w:tc>
        <w:tc>
          <w:tcPr>
            <w:tcW w:w="1418" w:type="dxa"/>
            <w:vAlign w:val="center"/>
          </w:tcPr>
          <w:p w:rsidR="00054200" w:rsidRPr="00177100" w:rsidRDefault="00054200" w:rsidP="00054200">
            <w:pPr>
              <w:spacing w:line="276" w:lineRule="auto"/>
              <w:jc w:val="center"/>
              <w:rPr>
                <w:rFonts w:ascii="Calibri" w:hAnsi="Calibri"/>
                <w:noProof/>
                <w:color w:val="0000FF"/>
                <w:sz w:val="18"/>
                <w:szCs w:val="18"/>
                <w:lang w:val="en-AU"/>
              </w:rPr>
            </w:pPr>
            <w:r>
              <w:rPr>
                <w:rFonts w:ascii="Calibri" w:hAnsi="Calibri"/>
                <w:noProof/>
                <w:color w:val="0000FF"/>
                <w:sz w:val="18"/>
                <w:szCs w:val="18"/>
                <w:lang w:val="en-AU"/>
              </w:rPr>
              <w:t>0,472</w:t>
            </w:r>
          </w:p>
        </w:tc>
      </w:tr>
      <w:tr w:rsidR="00054200" w:rsidRPr="00D41C52" w:rsidTr="00E01431">
        <w:trPr>
          <w:cantSplit/>
          <w:trHeight w:val="284"/>
        </w:trPr>
        <w:tc>
          <w:tcPr>
            <w:tcW w:w="851" w:type="dxa"/>
            <w:tcBorders>
              <w:top w:val="single" w:sz="4" w:space="0" w:color="FFFFFF" w:themeColor="background1"/>
              <w:left w:val="nil"/>
              <w:bottom w:val="single" w:sz="4" w:space="0" w:color="FFFFFF" w:themeColor="background1"/>
              <w:right w:val="single" w:sz="4" w:space="0" w:color="FFFFFF" w:themeColor="background1"/>
            </w:tcBorders>
            <w:shd w:val="clear" w:color="auto" w:fill="0D1724"/>
            <w:vAlign w:val="center"/>
          </w:tcPr>
          <w:p w:rsidR="00054200" w:rsidRPr="00177100" w:rsidRDefault="00054200" w:rsidP="00054200">
            <w:pPr>
              <w:spacing w:line="276" w:lineRule="auto"/>
              <w:jc w:val="center"/>
              <w:rPr>
                <w:rFonts w:ascii="Calibri" w:hAnsi="Calibri"/>
                <w:b/>
                <w:noProof/>
                <w:sz w:val="18"/>
                <w:szCs w:val="18"/>
                <w:lang w:val="en-AU"/>
              </w:rPr>
            </w:pPr>
            <w:r>
              <w:rPr>
                <w:rFonts w:ascii="Calibri" w:hAnsi="Calibri"/>
                <w:b/>
                <w:noProof/>
                <w:sz w:val="18"/>
                <w:szCs w:val="18"/>
                <w:lang w:val="en-AU"/>
              </w:rPr>
              <w:t>RN6</w:t>
            </w:r>
          </w:p>
        </w:tc>
        <w:tc>
          <w:tcPr>
            <w:tcW w:w="1135" w:type="dxa"/>
            <w:tcBorders>
              <w:left w:val="single" w:sz="4" w:space="0" w:color="FFFFFF" w:themeColor="background1"/>
            </w:tcBorders>
            <w:vAlign w:val="center"/>
          </w:tcPr>
          <w:p w:rsidR="00054200" w:rsidRDefault="00054200" w:rsidP="00054200">
            <w:pPr>
              <w:pStyle w:val="Textodenotaderodap"/>
              <w:widowControl/>
              <w:spacing w:line="276" w:lineRule="auto"/>
              <w:jc w:val="center"/>
              <w:rPr>
                <w:rFonts w:ascii="Calibri" w:hAnsi="Calibri"/>
                <w:noProof/>
                <w:color w:val="0000FF"/>
                <w:sz w:val="18"/>
                <w:szCs w:val="18"/>
              </w:rPr>
            </w:pPr>
            <w:r>
              <w:rPr>
                <w:rFonts w:ascii="Calibri" w:hAnsi="Calibri"/>
                <w:noProof/>
                <w:color w:val="0000FF"/>
                <w:sz w:val="18"/>
                <w:szCs w:val="18"/>
              </w:rPr>
              <w:t>200140</w:t>
            </w:r>
          </w:p>
        </w:tc>
        <w:tc>
          <w:tcPr>
            <w:tcW w:w="2976" w:type="dxa"/>
            <w:vAlign w:val="center"/>
          </w:tcPr>
          <w:p w:rsidR="00054200" w:rsidRDefault="00054200" w:rsidP="00054200">
            <w:pPr>
              <w:spacing w:line="276" w:lineRule="auto"/>
              <w:jc w:val="center"/>
              <w:rPr>
                <w:rFonts w:ascii="Calibri" w:hAnsi="Calibri"/>
                <w:noProof/>
                <w:color w:val="0000FF"/>
                <w:sz w:val="18"/>
                <w:szCs w:val="18"/>
                <w:lang w:val="en-AU"/>
              </w:rPr>
            </w:pPr>
            <w:r>
              <w:rPr>
                <w:rFonts w:ascii="Calibri" w:hAnsi="Calibri"/>
                <w:noProof/>
                <w:color w:val="0000FF"/>
                <w:sz w:val="18"/>
                <w:szCs w:val="18"/>
                <w:lang w:val="en-AU"/>
              </w:rPr>
              <w:t>Metais</w:t>
            </w:r>
          </w:p>
        </w:tc>
        <w:tc>
          <w:tcPr>
            <w:tcW w:w="2551" w:type="dxa"/>
            <w:vMerge/>
            <w:vAlign w:val="center"/>
          </w:tcPr>
          <w:p w:rsidR="00054200" w:rsidRPr="00177100" w:rsidRDefault="00054200" w:rsidP="00054200">
            <w:pPr>
              <w:spacing w:line="276" w:lineRule="auto"/>
              <w:jc w:val="center"/>
              <w:rPr>
                <w:rFonts w:ascii="Calibri" w:hAnsi="Calibri"/>
                <w:noProof/>
                <w:color w:val="0000FF"/>
                <w:sz w:val="18"/>
                <w:szCs w:val="18"/>
                <w:lang w:val="en-AU"/>
              </w:rPr>
            </w:pPr>
          </w:p>
        </w:tc>
        <w:tc>
          <w:tcPr>
            <w:tcW w:w="1418" w:type="dxa"/>
            <w:vAlign w:val="center"/>
          </w:tcPr>
          <w:p w:rsidR="00054200" w:rsidRDefault="00054200" w:rsidP="00054200">
            <w:pPr>
              <w:spacing w:line="276" w:lineRule="auto"/>
              <w:jc w:val="center"/>
              <w:rPr>
                <w:rFonts w:ascii="Calibri" w:hAnsi="Calibri"/>
                <w:noProof/>
                <w:color w:val="0000FF"/>
                <w:sz w:val="18"/>
                <w:szCs w:val="18"/>
                <w:lang w:val="en-AU"/>
              </w:rPr>
            </w:pPr>
            <w:r>
              <w:rPr>
                <w:rFonts w:ascii="Calibri" w:hAnsi="Calibri"/>
                <w:noProof/>
                <w:color w:val="0000FF"/>
                <w:sz w:val="18"/>
                <w:szCs w:val="18"/>
                <w:lang w:val="en-AU"/>
              </w:rPr>
              <w:t>4,56</w:t>
            </w:r>
          </w:p>
        </w:tc>
      </w:tr>
      <w:tr w:rsidR="00054200" w:rsidRPr="00D41C52" w:rsidTr="00E01431">
        <w:trPr>
          <w:cantSplit/>
          <w:trHeight w:val="284"/>
        </w:trPr>
        <w:tc>
          <w:tcPr>
            <w:tcW w:w="851" w:type="dxa"/>
            <w:tcBorders>
              <w:top w:val="single" w:sz="4" w:space="0" w:color="FFFFFF" w:themeColor="background1"/>
              <w:left w:val="nil"/>
              <w:bottom w:val="single" w:sz="4" w:space="0" w:color="FFFFFF" w:themeColor="background1"/>
              <w:right w:val="single" w:sz="4" w:space="0" w:color="FFFFFF" w:themeColor="background1"/>
            </w:tcBorders>
            <w:shd w:val="clear" w:color="auto" w:fill="0D1724"/>
            <w:vAlign w:val="center"/>
          </w:tcPr>
          <w:p w:rsidR="00054200" w:rsidRPr="00177100" w:rsidRDefault="00054200" w:rsidP="00054200">
            <w:pPr>
              <w:spacing w:line="276" w:lineRule="auto"/>
              <w:jc w:val="center"/>
              <w:rPr>
                <w:rFonts w:ascii="Calibri" w:hAnsi="Calibri"/>
                <w:b/>
                <w:noProof/>
                <w:sz w:val="18"/>
                <w:szCs w:val="18"/>
                <w:lang w:val="en-AU"/>
              </w:rPr>
            </w:pPr>
            <w:r>
              <w:rPr>
                <w:rFonts w:ascii="Calibri" w:hAnsi="Calibri"/>
                <w:b/>
                <w:noProof/>
                <w:sz w:val="18"/>
                <w:szCs w:val="18"/>
                <w:lang w:val="en-AU"/>
              </w:rPr>
              <w:t>RN7</w:t>
            </w:r>
          </w:p>
        </w:tc>
        <w:tc>
          <w:tcPr>
            <w:tcW w:w="1135" w:type="dxa"/>
            <w:tcBorders>
              <w:left w:val="single" w:sz="4" w:space="0" w:color="FFFFFF" w:themeColor="background1"/>
            </w:tcBorders>
            <w:vAlign w:val="center"/>
          </w:tcPr>
          <w:p w:rsidR="00054200" w:rsidRDefault="00054200" w:rsidP="00054200">
            <w:pPr>
              <w:pStyle w:val="Textodenotaderodap"/>
              <w:widowControl/>
              <w:spacing w:line="276" w:lineRule="auto"/>
              <w:jc w:val="center"/>
              <w:rPr>
                <w:rFonts w:ascii="Calibri" w:hAnsi="Calibri"/>
                <w:noProof/>
                <w:color w:val="0000FF"/>
                <w:sz w:val="18"/>
                <w:szCs w:val="18"/>
              </w:rPr>
            </w:pPr>
            <w:r>
              <w:rPr>
                <w:rFonts w:ascii="Calibri" w:hAnsi="Calibri"/>
                <w:noProof/>
                <w:color w:val="0000FF"/>
                <w:sz w:val="18"/>
                <w:szCs w:val="18"/>
              </w:rPr>
              <w:t>200139</w:t>
            </w:r>
          </w:p>
        </w:tc>
        <w:tc>
          <w:tcPr>
            <w:tcW w:w="2976" w:type="dxa"/>
            <w:vAlign w:val="center"/>
          </w:tcPr>
          <w:p w:rsidR="00054200" w:rsidRDefault="00054200" w:rsidP="00054200">
            <w:pPr>
              <w:spacing w:line="276" w:lineRule="auto"/>
              <w:jc w:val="center"/>
              <w:rPr>
                <w:rFonts w:ascii="Calibri" w:hAnsi="Calibri"/>
                <w:noProof/>
                <w:color w:val="0000FF"/>
                <w:sz w:val="18"/>
                <w:szCs w:val="18"/>
                <w:lang w:val="en-AU"/>
              </w:rPr>
            </w:pPr>
            <w:r>
              <w:rPr>
                <w:rFonts w:ascii="Calibri" w:hAnsi="Calibri"/>
                <w:noProof/>
                <w:color w:val="0000FF"/>
                <w:sz w:val="18"/>
                <w:szCs w:val="18"/>
                <w:lang w:val="en-AU"/>
              </w:rPr>
              <w:t xml:space="preserve">Plásticos </w:t>
            </w:r>
          </w:p>
        </w:tc>
        <w:tc>
          <w:tcPr>
            <w:tcW w:w="2551" w:type="dxa"/>
            <w:vAlign w:val="center"/>
          </w:tcPr>
          <w:p w:rsidR="00054200" w:rsidRPr="00177100" w:rsidRDefault="00054200" w:rsidP="00054200">
            <w:pPr>
              <w:spacing w:line="276" w:lineRule="auto"/>
              <w:jc w:val="center"/>
              <w:rPr>
                <w:rFonts w:ascii="Calibri" w:hAnsi="Calibri"/>
                <w:noProof/>
                <w:color w:val="0000FF"/>
                <w:sz w:val="18"/>
                <w:szCs w:val="18"/>
                <w:lang w:val="en-AU"/>
              </w:rPr>
            </w:pPr>
            <w:r>
              <w:rPr>
                <w:rFonts w:ascii="Calibri" w:hAnsi="Calibri"/>
                <w:noProof/>
                <w:color w:val="0000FF"/>
                <w:sz w:val="18"/>
                <w:szCs w:val="18"/>
                <w:lang w:val="en-AU"/>
              </w:rPr>
              <w:t>Unidade Industrial</w:t>
            </w:r>
          </w:p>
        </w:tc>
        <w:tc>
          <w:tcPr>
            <w:tcW w:w="1418" w:type="dxa"/>
            <w:vAlign w:val="center"/>
          </w:tcPr>
          <w:p w:rsidR="00054200" w:rsidRDefault="00054200" w:rsidP="00054200">
            <w:pPr>
              <w:spacing w:line="276" w:lineRule="auto"/>
              <w:jc w:val="center"/>
              <w:rPr>
                <w:rFonts w:ascii="Calibri" w:hAnsi="Calibri"/>
                <w:noProof/>
                <w:color w:val="0000FF"/>
                <w:sz w:val="18"/>
                <w:szCs w:val="18"/>
                <w:lang w:val="en-AU"/>
              </w:rPr>
            </w:pPr>
            <w:r>
              <w:rPr>
                <w:rFonts w:ascii="Calibri" w:hAnsi="Calibri"/>
                <w:noProof/>
                <w:color w:val="0000FF"/>
                <w:sz w:val="18"/>
                <w:szCs w:val="18"/>
                <w:lang w:val="en-AU"/>
              </w:rPr>
              <w:t>0,6765</w:t>
            </w:r>
          </w:p>
        </w:tc>
      </w:tr>
      <w:tr w:rsidR="00054200" w:rsidRPr="00D41C52" w:rsidTr="00E01431">
        <w:trPr>
          <w:cantSplit/>
          <w:trHeight w:val="284"/>
        </w:trPr>
        <w:tc>
          <w:tcPr>
            <w:tcW w:w="851" w:type="dxa"/>
            <w:tcBorders>
              <w:top w:val="single" w:sz="4" w:space="0" w:color="FFFFFF" w:themeColor="background1"/>
              <w:left w:val="nil"/>
              <w:bottom w:val="single" w:sz="4" w:space="0" w:color="FFFFFF" w:themeColor="background1"/>
              <w:right w:val="single" w:sz="4" w:space="0" w:color="FFFFFF" w:themeColor="background1"/>
            </w:tcBorders>
            <w:shd w:val="clear" w:color="auto" w:fill="0D1724"/>
            <w:vAlign w:val="center"/>
          </w:tcPr>
          <w:p w:rsidR="00054200" w:rsidRPr="00177100" w:rsidRDefault="00054200" w:rsidP="00054200">
            <w:pPr>
              <w:spacing w:line="276" w:lineRule="auto"/>
              <w:jc w:val="center"/>
              <w:rPr>
                <w:rFonts w:ascii="Calibri" w:hAnsi="Calibri"/>
                <w:b/>
                <w:noProof/>
                <w:sz w:val="18"/>
                <w:szCs w:val="18"/>
                <w:lang w:val="en-AU"/>
              </w:rPr>
            </w:pPr>
            <w:r>
              <w:rPr>
                <w:rFonts w:ascii="Calibri" w:hAnsi="Calibri"/>
                <w:b/>
                <w:noProof/>
                <w:sz w:val="18"/>
                <w:szCs w:val="18"/>
                <w:lang w:val="en-AU"/>
              </w:rPr>
              <w:t>RN8</w:t>
            </w:r>
          </w:p>
        </w:tc>
        <w:tc>
          <w:tcPr>
            <w:tcW w:w="1135" w:type="dxa"/>
            <w:tcBorders>
              <w:left w:val="single" w:sz="4" w:space="0" w:color="FFFFFF" w:themeColor="background1"/>
            </w:tcBorders>
            <w:vAlign w:val="center"/>
          </w:tcPr>
          <w:p w:rsidR="00054200" w:rsidRDefault="00054200" w:rsidP="00054200">
            <w:pPr>
              <w:pStyle w:val="Textodenotaderodap"/>
              <w:widowControl/>
              <w:spacing w:line="276" w:lineRule="auto"/>
              <w:jc w:val="center"/>
              <w:rPr>
                <w:rFonts w:ascii="Calibri" w:hAnsi="Calibri"/>
                <w:noProof/>
                <w:color w:val="0000FF"/>
                <w:sz w:val="18"/>
                <w:szCs w:val="18"/>
              </w:rPr>
            </w:pPr>
            <w:r>
              <w:rPr>
                <w:rFonts w:ascii="Calibri" w:hAnsi="Calibri"/>
                <w:noProof/>
                <w:color w:val="0000FF"/>
                <w:sz w:val="18"/>
                <w:szCs w:val="18"/>
              </w:rPr>
              <w:t>200399</w:t>
            </w:r>
          </w:p>
        </w:tc>
        <w:tc>
          <w:tcPr>
            <w:tcW w:w="2976" w:type="dxa"/>
            <w:vAlign w:val="center"/>
          </w:tcPr>
          <w:p w:rsidR="00054200" w:rsidRPr="009815F9" w:rsidRDefault="00054200" w:rsidP="00054200">
            <w:pPr>
              <w:spacing w:line="276" w:lineRule="auto"/>
              <w:jc w:val="center"/>
              <w:rPr>
                <w:rFonts w:ascii="Calibri" w:hAnsi="Calibri"/>
                <w:noProof/>
                <w:color w:val="0000FF"/>
                <w:sz w:val="18"/>
                <w:szCs w:val="18"/>
              </w:rPr>
            </w:pPr>
            <w:r w:rsidRPr="009815F9">
              <w:rPr>
                <w:rFonts w:ascii="Calibri" w:hAnsi="Calibri"/>
                <w:noProof/>
                <w:color w:val="0000FF"/>
                <w:sz w:val="18"/>
                <w:szCs w:val="18"/>
              </w:rPr>
              <w:t xml:space="preserve">Resíduos Urbanos e Equiparados </w:t>
            </w:r>
            <w:r>
              <w:rPr>
                <w:rFonts w:ascii="Calibri" w:hAnsi="Calibri"/>
                <w:noProof/>
                <w:color w:val="0000FF"/>
                <w:sz w:val="18"/>
                <w:szCs w:val="18"/>
              </w:rPr>
              <w:t xml:space="preserve">não anteriormente especificados </w:t>
            </w:r>
          </w:p>
        </w:tc>
        <w:tc>
          <w:tcPr>
            <w:tcW w:w="2551" w:type="dxa"/>
            <w:vAlign w:val="center"/>
          </w:tcPr>
          <w:p w:rsidR="00054200" w:rsidRPr="009815F9" w:rsidRDefault="00054200" w:rsidP="00054200">
            <w:pPr>
              <w:spacing w:line="276" w:lineRule="auto"/>
              <w:jc w:val="center"/>
              <w:rPr>
                <w:rFonts w:ascii="Calibri" w:hAnsi="Calibri"/>
                <w:noProof/>
                <w:color w:val="0000FF"/>
                <w:sz w:val="18"/>
                <w:szCs w:val="18"/>
              </w:rPr>
            </w:pPr>
            <w:r>
              <w:rPr>
                <w:rFonts w:ascii="Calibri" w:hAnsi="Calibri"/>
                <w:noProof/>
                <w:color w:val="0000FF"/>
                <w:sz w:val="18"/>
                <w:szCs w:val="18"/>
              </w:rPr>
              <w:t>Unidade Industrial</w:t>
            </w:r>
          </w:p>
        </w:tc>
        <w:tc>
          <w:tcPr>
            <w:tcW w:w="1418" w:type="dxa"/>
            <w:vAlign w:val="center"/>
          </w:tcPr>
          <w:p w:rsidR="00054200" w:rsidRPr="009815F9" w:rsidRDefault="00054200" w:rsidP="00054200">
            <w:pPr>
              <w:spacing w:line="276" w:lineRule="auto"/>
              <w:jc w:val="center"/>
              <w:rPr>
                <w:rFonts w:ascii="Calibri" w:hAnsi="Calibri"/>
                <w:noProof/>
                <w:color w:val="0000FF"/>
                <w:sz w:val="18"/>
                <w:szCs w:val="18"/>
              </w:rPr>
            </w:pPr>
            <w:r>
              <w:rPr>
                <w:rFonts w:ascii="Calibri" w:hAnsi="Calibri"/>
                <w:noProof/>
                <w:color w:val="0000FF"/>
                <w:sz w:val="18"/>
                <w:szCs w:val="18"/>
              </w:rPr>
              <w:t>0,27</w:t>
            </w:r>
          </w:p>
        </w:tc>
      </w:tr>
      <w:tr w:rsidR="00054200" w:rsidRPr="00D41C52" w:rsidTr="00E01431">
        <w:trPr>
          <w:cantSplit/>
          <w:trHeight w:val="284"/>
        </w:trPr>
        <w:tc>
          <w:tcPr>
            <w:tcW w:w="851" w:type="dxa"/>
            <w:tcBorders>
              <w:top w:val="single" w:sz="4" w:space="0" w:color="FFFFFF" w:themeColor="background1"/>
              <w:left w:val="nil"/>
              <w:bottom w:val="single" w:sz="4" w:space="0" w:color="FFFFFF" w:themeColor="background1"/>
              <w:right w:val="single" w:sz="4" w:space="0" w:color="FFFFFF" w:themeColor="background1"/>
            </w:tcBorders>
            <w:shd w:val="clear" w:color="auto" w:fill="0D1724"/>
            <w:vAlign w:val="center"/>
          </w:tcPr>
          <w:p w:rsidR="00054200" w:rsidRPr="009815F9" w:rsidRDefault="00054200" w:rsidP="00054200">
            <w:pPr>
              <w:spacing w:line="276" w:lineRule="auto"/>
              <w:jc w:val="center"/>
              <w:rPr>
                <w:rFonts w:ascii="Calibri" w:hAnsi="Calibri"/>
                <w:b/>
                <w:noProof/>
                <w:sz w:val="18"/>
                <w:szCs w:val="18"/>
              </w:rPr>
            </w:pPr>
            <w:r>
              <w:rPr>
                <w:rFonts w:ascii="Calibri" w:hAnsi="Calibri"/>
                <w:b/>
                <w:noProof/>
                <w:sz w:val="18"/>
                <w:szCs w:val="18"/>
              </w:rPr>
              <w:t>RN9</w:t>
            </w:r>
          </w:p>
        </w:tc>
        <w:tc>
          <w:tcPr>
            <w:tcW w:w="1135" w:type="dxa"/>
            <w:tcBorders>
              <w:left w:val="single" w:sz="4" w:space="0" w:color="FFFFFF" w:themeColor="background1"/>
            </w:tcBorders>
            <w:vAlign w:val="center"/>
          </w:tcPr>
          <w:p w:rsidR="00054200" w:rsidRPr="009815F9" w:rsidRDefault="00054200" w:rsidP="00054200">
            <w:pPr>
              <w:pStyle w:val="Textodenotaderodap"/>
              <w:widowControl/>
              <w:spacing w:line="276" w:lineRule="auto"/>
              <w:jc w:val="center"/>
              <w:rPr>
                <w:rFonts w:ascii="Calibri" w:hAnsi="Calibri"/>
                <w:noProof/>
                <w:color w:val="0000FF"/>
                <w:sz w:val="18"/>
                <w:szCs w:val="18"/>
                <w:lang w:val="pt-PT"/>
              </w:rPr>
            </w:pPr>
            <w:r>
              <w:rPr>
                <w:rFonts w:ascii="Calibri" w:hAnsi="Calibri"/>
                <w:noProof/>
                <w:color w:val="0000FF"/>
                <w:sz w:val="18"/>
                <w:szCs w:val="18"/>
                <w:lang w:val="pt-PT"/>
              </w:rPr>
              <w:t>020204</w:t>
            </w:r>
          </w:p>
        </w:tc>
        <w:tc>
          <w:tcPr>
            <w:tcW w:w="2976" w:type="dxa"/>
            <w:vAlign w:val="center"/>
          </w:tcPr>
          <w:p w:rsidR="00054200" w:rsidRPr="009815F9" w:rsidRDefault="00054200" w:rsidP="00054200">
            <w:pPr>
              <w:spacing w:line="276" w:lineRule="auto"/>
              <w:jc w:val="center"/>
              <w:rPr>
                <w:rFonts w:ascii="Calibri" w:hAnsi="Calibri"/>
                <w:noProof/>
                <w:color w:val="0000FF"/>
                <w:sz w:val="18"/>
                <w:szCs w:val="18"/>
              </w:rPr>
            </w:pPr>
            <w:r>
              <w:rPr>
                <w:rFonts w:ascii="Calibri" w:hAnsi="Calibri"/>
                <w:noProof/>
                <w:color w:val="0000FF"/>
                <w:sz w:val="18"/>
                <w:szCs w:val="18"/>
              </w:rPr>
              <w:t xml:space="preserve">Lamas do tratamento local de efluentes </w:t>
            </w:r>
          </w:p>
        </w:tc>
        <w:tc>
          <w:tcPr>
            <w:tcW w:w="2551" w:type="dxa"/>
            <w:vAlign w:val="center"/>
          </w:tcPr>
          <w:p w:rsidR="00054200" w:rsidRPr="009815F9" w:rsidRDefault="00054200" w:rsidP="00054200">
            <w:pPr>
              <w:spacing w:line="276" w:lineRule="auto"/>
              <w:jc w:val="center"/>
              <w:rPr>
                <w:rFonts w:ascii="Calibri" w:hAnsi="Calibri"/>
                <w:noProof/>
                <w:color w:val="0000FF"/>
                <w:sz w:val="18"/>
                <w:szCs w:val="18"/>
              </w:rPr>
            </w:pPr>
            <w:r>
              <w:rPr>
                <w:rFonts w:ascii="Calibri" w:hAnsi="Calibri"/>
                <w:noProof/>
                <w:color w:val="0000FF"/>
                <w:sz w:val="18"/>
                <w:szCs w:val="18"/>
              </w:rPr>
              <w:t>ETAR</w:t>
            </w:r>
          </w:p>
        </w:tc>
        <w:tc>
          <w:tcPr>
            <w:tcW w:w="1418" w:type="dxa"/>
            <w:vAlign w:val="center"/>
          </w:tcPr>
          <w:p w:rsidR="00054200" w:rsidRPr="009815F9" w:rsidRDefault="00054200" w:rsidP="00054200">
            <w:pPr>
              <w:spacing w:line="276" w:lineRule="auto"/>
              <w:jc w:val="center"/>
              <w:rPr>
                <w:rFonts w:ascii="Calibri" w:hAnsi="Calibri"/>
                <w:noProof/>
                <w:color w:val="0000FF"/>
                <w:sz w:val="18"/>
                <w:szCs w:val="18"/>
              </w:rPr>
            </w:pPr>
            <w:r>
              <w:rPr>
                <w:rFonts w:ascii="Calibri" w:hAnsi="Calibri"/>
                <w:noProof/>
                <w:color w:val="0000FF"/>
                <w:sz w:val="18"/>
                <w:szCs w:val="18"/>
              </w:rPr>
              <w:t>111,3</w:t>
            </w:r>
          </w:p>
        </w:tc>
      </w:tr>
      <w:tr w:rsidR="00054200" w:rsidRPr="00D41C52" w:rsidTr="00E01431">
        <w:trPr>
          <w:cantSplit/>
          <w:trHeight w:val="284"/>
        </w:trPr>
        <w:tc>
          <w:tcPr>
            <w:tcW w:w="851" w:type="dxa"/>
            <w:tcBorders>
              <w:top w:val="single" w:sz="4" w:space="0" w:color="FFFFFF" w:themeColor="background1"/>
              <w:left w:val="nil"/>
              <w:bottom w:val="single" w:sz="4" w:space="0" w:color="FFFFFF" w:themeColor="background1"/>
              <w:right w:val="single" w:sz="4" w:space="0" w:color="FFFFFF" w:themeColor="background1"/>
            </w:tcBorders>
            <w:shd w:val="clear" w:color="auto" w:fill="0D1724"/>
            <w:vAlign w:val="center"/>
          </w:tcPr>
          <w:p w:rsidR="00054200" w:rsidRPr="009815F9" w:rsidRDefault="00054200" w:rsidP="00054200">
            <w:pPr>
              <w:spacing w:line="276" w:lineRule="auto"/>
              <w:jc w:val="center"/>
              <w:rPr>
                <w:rFonts w:ascii="Calibri" w:hAnsi="Calibri"/>
                <w:b/>
                <w:noProof/>
                <w:sz w:val="18"/>
                <w:szCs w:val="18"/>
              </w:rPr>
            </w:pPr>
            <w:r>
              <w:rPr>
                <w:rFonts w:ascii="Calibri" w:hAnsi="Calibri"/>
                <w:b/>
                <w:noProof/>
                <w:sz w:val="18"/>
                <w:szCs w:val="18"/>
              </w:rPr>
              <w:t>RN10</w:t>
            </w:r>
          </w:p>
        </w:tc>
        <w:tc>
          <w:tcPr>
            <w:tcW w:w="1135" w:type="dxa"/>
            <w:tcBorders>
              <w:left w:val="single" w:sz="4" w:space="0" w:color="FFFFFF" w:themeColor="background1"/>
            </w:tcBorders>
            <w:vAlign w:val="center"/>
          </w:tcPr>
          <w:p w:rsidR="00054200" w:rsidRPr="009815F9" w:rsidRDefault="00054200" w:rsidP="00054200">
            <w:pPr>
              <w:pStyle w:val="Textodenotaderodap"/>
              <w:widowControl/>
              <w:spacing w:line="276" w:lineRule="auto"/>
              <w:jc w:val="center"/>
              <w:rPr>
                <w:rFonts w:ascii="Calibri" w:hAnsi="Calibri"/>
                <w:noProof/>
                <w:color w:val="0000FF"/>
                <w:sz w:val="18"/>
                <w:szCs w:val="18"/>
                <w:lang w:val="pt-PT"/>
              </w:rPr>
            </w:pPr>
            <w:r>
              <w:rPr>
                <w:rFonts w:ascii="Calibri" w:hAnsi="Calibri"/>
                <w:noProof/>
                <w:color w:val="0000FF"/>
                <w:sz w:val="18"/>
                <w:szCs w:val="18"/>
                <w:lang w:val="pt-PT"/>
              </w:rPr>
              <w:t>020299</w:t>
            </w:r>
          </w:p>
        </w:tc>
        <w:tc>
          <w:tcPr>
            <w:tcW w:w="2976" w:type="dxa"/>
            <w:vAlign w:val="center"/>
          </w:tcPr>
          <w:p w:rsidR="00054200" w:rsidRPr="009815F9" w:rsidRDefault="00054200" w:rsidP="00054200">
            <w:pPr>
              <w:spacing w:line="276" w:lineRule="auto"/>
              <w:jc w:val="center"/>
              <w:rPr>
                <w:rFonts w:ascii="Calibri" w:hAnsi="Calibri"/>
                <w:noProof/>
                <w:color w:val="0000FF"/>
                <w:sz w:val="18"/>
                <w:szCs w:val="18"/>
              </w:rPr>
            </w:pPr>
            <w:r>
              <w:rPr>
                <w:rFonts w:ascii="Calibri" w:hAnsi="Calibri"/>
                <w:noProof/>
                <w:color w:val="0000FF"/>
                <w:sz w:val="18"/>
                <w:szCs w:val="18"/>
              </w:rPr>
              <w:t xml:space="preserve">Outros resíduos não anteriormente especificados </w:t>
            </w:r>
          </w:p>
        </w:tc>
        <w:tc>
          <w:tcPr>
            <w:tcW w:w="2551" w:type="dxa"/>
            <w:vAlign w:val="center"/>
          </w:tcPr>
          <w:p w:rsidR="00054200" w:rsidRPr="009815F9" w:rsidRDefault="00054200" w:rsidP="00054200">
            <w:pPr>
              <w:spacing w:line="276" w:lineRule="auto"/>
              <w:jc w:val="center"/>
              <w:rPr>
                <w:rFonts w:ascii="Calibri" w:hAnsi="Calibri"/>
                <w:noProof/>
                <w:color w:val="0000FF"/>
                <w:sz w:val="18"/>
                <w:szCs w:val="18"/>
              </w:rPr>
            </w:pPr>
            <w:r>
              <w:rPr>
                <w:rFonts w:ascii="Calibri" w:hAnsi="Calibri"/>
                <w:noProof/>
                <w:color w:val="0000FF"/>
                <w:sz w:val="18"/>
                <w:szCs w:val="18"/>
              </w:rPr>
              <w:t>ETAR</w:t>
            </w:r>
          </w:p>
        </w:tc>
        <w:tc>
          <w:tcPr>
            <w:tcW w:w="1418" w:type="dxa"/>
            <w:vAlign w:val="center"/>
          </w:tcPr>
          <w:p w:rsidR="00054200" w:rsidRPr="009815F9" w:rsidRDefault="00054200" w:rsidP="00054200">
            <w:pPr>
              <w:spacing w:line="276" w:lineRule="auto"/>
              <w:jc w:val="center"/>
              <w:rPr>
                <w:rFonts w:ascii="Calibri" w:hAnsi="Calibri"/>
                <w:noProof/>
                <w:color w:val="0000FF"/>
                <w:sz w:val="18"/>
                <w:szCs w:val="18"/>
              </w:rPr>
            </w:pPr>
            <w:r>
              <w:rPr>
                <w:rFonts w:ascii="Calibri" w:hAnsi="Calibri"/>
                <w:noProof/>
                <w:color w:val="0000FF"/>
                <w:sz w:val="18"/>
                <w:szCs w:val="18"/>
              </w:rPr>
              <w:t>98,74</w:t>
            </w:r>
          </w:p>
        </w:tc>
      </w:tr>
      <w:tr w:rsidR="00054200" w:rsidRPr="00D41C52" w:rsidTr="00E01431">
        <w:trPr>
          <w:cantSplit/>
          <w:trHeight w:val="284"/>
        </w:trPr>
        <w:tc>
          <w:tcPr>
            <w:tcW w:w="851" w:type="dxa"/>
            <w:tcBorders>
              <w:top w:val="single" w:sz="4" w:space="0" w:color="FFFFFF" w:themeColor="background1"/>
              <w:left w:val="nil"/>
              <w:bottom w:val="single" w:sz="4" w:space="0" w:color="FFFFFF" w:themeColor="background1"/>
              <w:right w:val="single" w:sz="4" w:space="0" w:color="FFFFFF" w:themeColor="background1"/>
            </w:tcBorders>
            <w:shd w:val="clear" w:color="auto" w:fill="0D1724"/>
            <w:vAlign w:val="center"/>
          </w:tcPr>
          <w:p w:rsidR="00054200" w:rsidRPr="009815F9" w:rsidRDefault="00054200" w:rsidP="00054200">
            <w:pPr>
              <w:spacing w:line="276" w:lineRule="auto"/>
              <w:jc w:val="center"/>
              <w:rPr>
                <w:rFonts w:ascii="Calibri" w:hAnsi="Calibri"/>
                <w:b/>
                <w:noProof/>
                <w:sz w:val="18"/>
                <w:szCs w:val="18"/>
              </w:rPr>
            </w:pPr>
            <w:r>
              <w:rPr>
                <w:rFonts w:ascii="Calibri" w:hAnsi="Calibri"/>
                <w:b/>
                <w:noProof/>
                <w:sz w:val="18"/>
                <w:szCs w:val="18"/>
              </w:rPr>
              <w:t>RN11</w:t>
            </w:r>
          </w:p>
        </w:tc>
        <w:tc>
          <w:tcPr>
            <w:tcW w:w="1135" w:type="dxa"/>
            <w:tcBorders>
              <w:left w:val="single" w:sz="4" w:space="0" w:color="FFFFFF" w:themeColor="background1"/>
            </w:tcBorders>
            <w:vAlign w:val="center"/>
          </w:tcPr>
          <w:p w:rsidR="00054200" w:rsidRPr="009815F9" w:rsidRDefault="00054200" w:rsidP="00054200">
            <w:pPr>
              <w:pStyle w:val="Textodenotaderodap"/>
              <w:widowControl/>
              <w:spacing w:line="276" w:lineRule="auto"/>
              <w:jc w:val="center"/>
              <w:rPr>
                <w:rFonts w:ascii="Calibri" w:hAnsi="Calibri"/>
                <w:noProof/>
                <w:color w:val="0000FF"/>
                <w:sz w:val="18"/>
                <w:szCs w:val="18"/>
                <w:lang w:val="pt-PT"/>
              </w:rPr>
            </w:pPr>
            <w:r>
              <w:rPr>
                <w:rFonts w:ascii="Calibri" w:hAnsi="Calibri"/>
                <w:noProof/>
                <w:color w:val="0000FF"/>
                <w:sz w:val="18"/>
                <w:szCs w:val="18"/>
                <w:lang w:val="pt-PT"/>
              </w:rPr>
              <w:t>200101</w:t>
            </w:r>
          </w:p>
        </w:tc>
        <w:tc>
          <w:tcPr>
            <w:tcW w:w="2976" w:type="dxa"/>
            <w:vAlign w:val="center"/>
          </w:tcPr>
          <w:p w:rsidR="00054200" w:rsidRPr="009815F9" w:rsidRDefault="00054200" w:rsidP="00054200">
            <w:pPr>
              <w:spacing w:line="276" w:lineRule="auto"/>
              <w:jc w:val="center"/>
              <w:rPr>
                <w:rFonts w:ascii="Calibri" w:hAnsi="Calibri"/>
                <w:noProof/>
                <w:color w:val="0000FF"/>
                <w:sz w:val="18"/>
                <w:szCs w:val="18"/>
              </w:rPr>
            </w:pPr>
            <w:r>
              <w:rPr>
                <w:rFonts w:ascii="Calibri" w:hAnsi="Calibri"/>
                <w:noProof/>
                <w:color w:val="0000FF"/>
                <w:sz w:val="18"/>
                <w:szCs w:val="18"/>
              </w:rPr>
              <w:t>Papel e Cartão</w:t>
            </w:r>
          </w:p>
        </w:tc>
        <w:tc>
          <w:tcPr>
            <w:tcW w:w="2551" w:type="dxa"/>
            <w:vMerge w:val="restart"/>
            <w:vAlign w:val="center"/>
          </w:tcPr>
          <w:p w:rsidR="00054200" w:rsidRPr="009815F9" w:rsidRDefault="00054200" w:rsidP="00054200">
            <w:pPr>
              <w:spacing w:line="276" w:lineRule="auto"/>
              <w:jc w:val="center"/>
              <w:rPr>
                <w:rFonts w:ascii="Calibri" w:hAnsi="Calibri"/>
                <w:noProof/>
                <w:color w:val="0000FF"/>
                <w:sz w:val="18"/>
                <w:szCs w:val="18"/>
              </w:rPr>
            </w:pPr>
            <w:r>
              <w:rPr>
                <w:rFonts w:ascii="Calibri" w:hAnsi="Calibri"/>
                <w:noProof/>
                <w:color w:val="0000FF"/>
                <w:sz w:val="18"/>
                <w:szCs w:val="18"/>
              </w:rPr>
              <w:t>Unidade Industrial, Serviços administrativos</w:t>
            </w:r>
          </w:p>
        </w:tc>
        <w:tc>
          <w:tcPr>
            <w:tcW w:w="1418" w:type="dxa"/>
            <w:vAlign w:val="center"/>
          </w:tcPr>
          <w:p w:rsidR="00054200" w:rsidRPr="009815F9" w:rsidRDefault="00054200" w:rsidP="00054200">
            <w:pPr>
              <w:spacing w:line="276" w:lineRule="auto"/>
              <w:jc w:val="center"/>
              <w:rPr>
                <w:rFonts w:ascii="Calibri" w:hAnsi="Calibri"/>
                <w:noProof/>
                <w:color w:val="0000FF"/>
                <w:sz w:val="18"/>
                <w:szCs w:val="18"/>
              </w:rPr>
            </w:pPr>
            <w:r>
              <w:rPr>
                <w:rFonts w:ascii="Calibri" w:hAnsi="Calibri"/>
                <w:noProof/>
                <w:color w:val="0000FF"/>
                <w:sz w:val="18"/>
                <w:szCs w:val="18"/>
              </w:rPr>
              <w:t>0,12</w:t>
            </w:r>
          </w:p>
        </w:tc>
      </w:tr>
      <w:tr w:rsidR="00054200" w:rsidRPr="00D41C52" w:rsidTr="00E01431">
        <w:trPr>
          <w:cantSplit/>
          <w:trHeight w:val="284"/>
        </w:trPr>
        <w:tc>
          <w:tcPr>
            <w:tcW w:w="851" w:type="dxa"/>
            <w:tcBorders>
              <w:top w:val="single" w:sz="4" w:space="0" w:color="FFFFFF" w:themeColor="background1"/>
              <w:left w:val="nil"/>
              <w:bottom w:val="single" w:sz="4" w:space="0" w:color="FFFFFF" w:themeColor="background1"/>
              <w:right w:val="single" w:sz="4" w:space="0" w:color="FFFFFF" w:themeColor="background1"/>
            </w:tcBorders>
            <w:shd w:val="clear" w:color="auto" w:fill="0D1724"/>
            <w:vAlign w:val="center"/>
          </w:tcPr>
          <w:p w:rsidR="00054200" w:rsidRPr="009815F9" w:rsidRDefault="00054200" w:rsidP="00054200">
            <w:pPr>
              <w:spacing w:line="276" w:lineRule="auto"/>
              <w:jc w:val="center"/>
              <w:rPr>
                <w:rFonts w:ascii="Calibri" w:hAnsi="Calibri"/>
                <w:b/>
                <w:noProof/>
                <w:sz w:val="18"/>
                <w:szCs w:val="18"/>
              </w:rPr>
            </w:pPr>
            <w:r>
              <w:rPr>
                <w:rFonts w:ascii="Calibri" w:hAnsi="Calibri"/>
                <w:b/>
                <w:noProof/>
                <w:sz w:val="18"/>
                <w:szCs w:val="18"/>
              </w:rPr>
              <w:t>RN12</w:t>
            </w:r>
          </w:p>
        </w:tc>
        <w:tc>
          <w:tcPr>
            <w:tcW w:w="1135" w:type="dxa"/>
            <w:tcBorders>
              <w:left w:val="single" w:sz="4" w:space="0" w:color="FFFFFF" w:themeColor="background1"/>
            </w:tcBorders>
            <w:vAlign w:val="center"/>
          </w:tcPr>
          <w:p w:rsidR="00054200" w:rsidRPr="009815F9" w:rsidRDefault="00054200" w:rsidP="00054200">
            <w:pPr>
              <w:pStyle w:val="Textodenotaderodap"/>
              <w:widowControl/>
              <w:spacing w:line="276" w:lineRule="auto"/>
              <w:jc w:val="center"/>
              <w:rPr>
                <w:rFonts w:ascii="Calibri" w:hAnsi="Calibri"/>
                <w:noProof/>
                <w:color w:val="0000FF"/>
                <w:sz w:val="18"/>
                <w:szCs w:val="18"/>
                <w:lang w:val="pt-PT"/>
              </w:rPr>
            </w:pPr>
            <w:r>
              <w:rPr>
                <w:rFonts w:ascii="Calibri" w:hAnsi="Calibri"/>
                <w:noProof/>
                <w:color w:val="0000FF"/>
                <w:sz w:val="18"/>
                <w:szCs w:val="18"/>
                <w:lang w:val="pt-PT"/>
              </w:rPr>
              <w:t>150101</w:t>
            </w:r>
          </w:p>
        </w:tc>
        <w:tc>
          <w:tcPr>
            <w:tcW w:w="2976" w:type="dxa"/>
            <w:vAlign w:val="center"/>
          </w:tcPr>
          <w:p w:rsidR="00054200" w:rsidRPr="009815F9" w:rsidRDefault="00054200" w:rsidP="00054200">
            <w:pPr>
              <w:spacing w:line="276" w:lineRule="auto"/>
              <w:jc w:val="center"/>
              <w:rPr>
                <w:rFonts w:ascii="Calibri" w:hAnsi="Calibri"/>
                <w:noProof/>
                <w:color w:val="0000FF"/>
                <w:sz w:val="18"/>
                <w:szCs w:val="18"/>
              </w:rPr>
            </w:pPr>
            <w:r>
              <w:rPr>
                <w:rFonts w:ascii="Calibri" w:hAnsi="Calibri"/>
                <w:noProof/>
                <w:color w:val="0000FF"/>
                <w:sz w:val="18"/>
                <w:szCs w:val="18"/>
              </w:rPr>
              <w:t>Embalagens de Papel e Cartão</w:t>
            </w:r>
          </w:p>
        </w:tc>
        <w:tc>
          <w:tcPr>
            <w:tcW w:w="2551" w:type="dxa"/>
            <w:vMerge/>
            <w:vAlign w:val="center"/>
          </w:tcPr>
          <w:p w:rsidR="00054200" w:rsidRPr="009815F9" w:rsidRDefault="00054200" w:rsidP="00054200">
            <w:pPr>
              <w:spacing w:line="276" w:lineRule="auto"/>
              <w:jc w:val="center"/>
              <w:rPr>
                <w:rFonts w:ascii="Calibri" w:hAnsi="Calibri"/>
                <w:noProof/>
                <w:color w:val="0000FF"/>
                <w:sz w:val="18"/>
                <w:szCs w:val="18"/>
              </w:rPr>
            </w:pPr>
          </w:p>
        </w:tc>
        <w:tc>
          <w:tcPr>
            <w:tcW w:w="1418" w:type="dxa"/>
            <w:vAlign w:val="center"/>
          </w:tcPr>
          <w:p w:rsidR="00054200" w:rsidRPr="009815F9" w:rsidRDefault="00054200" w:rsidP="00054200">
            <w:pPr>
              <w:spacing w:line="276" w:lineRule="auto"/>
              <w:jc w:val="center"/>
              <w:rPr>
                <w:rFonts w:ascii="Calibri" w:hAnsi="Calibri"/>
                <w:noProof/>
                <w:color w:val="0000FF"/>
                <w:sz w:val="18"/>
                <w:szCs w:val="18"/>
              </w:rPr>
            </w:pPr>
            <w:r>
              <w:rPr>
                <w:rFonts w:ascii="Calibri" w:hAnsi="Calibri"/>
                <w:noProof/>
                <w:color w:val="0000FF"/>
                <w:sz w:val="18"/>
                <w:szCs w:val="18"/>
              </w:rPr>
              <w:t>0,32</w:t>
            </w:r>
          </w:p>
        </w:tc>
      </w:tr>
      <w:tr w:rsidR="00054200" w:rsidRPr="00D41C52" w:rsidTr="00E01431">
        <w:trPr>
          <w:cantSplit/>
          <w:trHeight w:val="284"/>
        </w:trPr>
        <w:tc>
          <w:tcPr>
            <w:tcW w:w="851" w:type="dxa"/>
            <w:tcBorders>
              <w:top w:val="single" w:sz="4" w:space="0" w:color="FFFFFF" w:themeColor="background1"/>
              <w:left w:val="nil"/>
              <w:bottom w:val="single" w:sz="4" w:space="0" w:color="FFFFFF" w:themeColor="background1"/>
              <w:right w:val="single" w:sz="4" w:space="0" w:color="FFFFFF" w:themeColor="background1"/>
            </w:tcBorders>
            <w:shd w:val="clear" w:color="auto" w:fill="0D1724"/>
            <w:vAlign w:val="center"/>
          </w:tcPr>
          <w:p w:rsidR="00054200" w:rsidRPr="009815F9" w:rsidRDefault="00054200" w:rsidP="00054200">
            <w:pPr>
              <w:spacing w:line="276" w:lineRule="auto"/>
              <w:jc w:val="center"/>
              <w:rPr>
                <w:rFonts w:ascii="Calibri" w:hAnsi="Calibri"/>
                <w:b/>
                <w:noProof/>
                <w:sz w:val="18"/>
                <w:szCs w:val="18"/>
              </w:rPr>
            </w:pPr>
            <w:r>
              <w:rPr>
                <w:rFonts w:ascii="Calibri" w:hAnsi="Calibri"/>
                <w:b/>
                <w:noProof/>
                <w:sz w:val="18"/>
                <w:szCs w:val="18"/>
              </w:rPr>
              <w:t>RN13</w:t>
            </w:r>
          </w:p>
        </w:tc>
        <w:tc>
          <w:tcPr>
            <w:tcW w:w="1135" w:type="dxa"/>
            <w:tcBorders>
              <w:left w:val="single" w:sz="4" w:space="0" w:color="FFFFFF" w:themeColor="background1"/>
            </w:tcBorders>
            <w:vAlign w:val="center"/>
          </w:tcPr>
          <w:p w:rsidR="00054200" w:rsidRPr="009815F9" w:rsidRDefault="00054200" w:rsidP="00054200">
            <w:pPr>
              <w:pStyle w:val="Textodenotaderodap"/>
              <w:widowControl/>
              <w:spacing w:line="276" w:lineRule="auto"/>
              <w:jc w:val="center"/>
              <w:rPr>
                <w:rFonts w:ascii="Calibri" w:hAnsi="Calibri"/>
                <w:noProof/>
                <w:color w:val="0000FF"/>
                <w:sz w:val="18"/>
                <w:szCs w:val="18"/>
                <w:lang w:val="pt-PT"/>
              </w:rPr>
            </w:pPr>
            <w:r>
              <w:rPr>
                <w:rFonts w:ascii="Calibri" w:hAnsi="Calibri"/>
                <w:noProof/>
                <w:color w:val="0000FF"/>
                <w:sz w:val="18"/>
                <w:szCs w:val="18"/>
                <w:lang w:val="pt-PT"/>
              </w:rPr>
              <w:t>150102</w:t>
            </w:r>
          </w:p>
        </w:tc>
        <w:tc>
          <w:tcPr>
            <w:tcW w:w="2976" w:type="dxa"/>
            <w:vAlign w:val="center"/>
          </w:tcPr>
          <w:p w:rsidR="00054200" w:rsidRPr="009815F9" w:rsidRDefault="00054200" w:rsidP="00054200">
            <w:pPr>
              <w:spacing w:line="276" w:lineRule="auto"/>
              <w:jc w:val="center"/>
              <w:rPr>
                <w:rFonts w:ascii="Calibri" w:hAnsi="Calibri"/>
                <w:noProof/>
                <w:color w:val="0000FF"/>
                <w:sz w:val="18"/>
                <w:szCs w:val="18"/>
              </w:rPr>
            </w:pPr>
            <w:r>
              <w:rPr>
                <w:rFonts w:ascii="Calibri" w:hAnsi="Calibri"/>
                <w:noProof/>
                <w:color w:val="0000FF"/>
                <w:sz w:val="18"/>
                <w:szCs w:val="18"/>
              </w:rPr>
              <w:t>Embalagens de Plástico</w:t>
            </w:r>
          </w:p>
        </w:tc>
        <w:tc>
          <w:tcPr>
            <w:tcW w:w="2551" w:type="dxa"/>
            <w:vMerge/>
            <w:vAlign w:val="center"/>
          </w:tcPr>
          <w:p w:rsidR="00054200" w:rsidRPr="009815F9" w:rsidRDefault="00054200" w:rsidP="00054200">
            <w:pPr>
              <w:spacing w:line="276" w:lineRule="auto"/>
              <w:jc w:val="center"/>
              <w:rPr>
                <w:rFonts w:ascii="Calibri" w:hAnsi="Calibri"/>
                <w:noProof/>
                <w:color w:val="0000FF"/>
                <w:sz w:val="18"/>
                <w:szCs w:val="18"/>
              </w:rPr>
            </w:pPr>
          </w:p>
        </w:tc>
        <w:tc>
          <w:tcPr>
            <w:tcW w:w="1418" w:type="dxa"/>
            <w:vAlign w:val="center"/>
          </w:tcPr>
          <w:p w:rsidR="00054200" w:rsidRPr="009815F9" w:rsidRDefault="00054200" w:rsidP="00054200">
            <w:pPr>
              <w:spacing w:line="276" w:lineRule="auto"/>
              <w:jc w:val="center"/>
              <w:rPr>
                <w:rFonts w:ascii="Calibri" w:hAnsi="Calibri"/>
                <w:noProof/>
                <w:color w:val="0000FF"/>
                <w:sz w:val="18"/>
                <w:szCs w:val="18"/>
              </w:rPr>
            </w:pPr>
            <w:r>
              <w:rPr>
                <w:rFonts w:ascii="Calibri" w:hAnsi="Calibri"/>
                <w:noProof/>
                <w:color w:val="0000FF"/>
                <w:sz w:val="18"/>
                <w:szCs w:val="18"/>
              </w:rPr>
              <w:t>0,06</w:t>
            </w:r>
          </w:p>
        </w:tc>
      </w:tr>
    </w:tbl>
    <w:p w:rsidR="00E0361B" w:rsidRDefault="00E0361B" w:rsidP="0025216C">
      <w:pPr>
        <w:rPr>
          <w:rFonts w:cs="Arial"/>
          <w:szCs w:val="22"/>
          <w:highlight w:val="yellow"/>
        </w:rPr>
      </w:pPr>
    </w:p>
    <w:p w:rsidR="0025216C" w:rsidRPr="006059A1" w:rsidRDefault="0025216C" w:rsidP="0025216C">
      <w:pPr>
        <w:rPr>
          <w:rFonts w:cs="Arial"/>
          <w:szCs w:val="22"/>
        </w:rPr>
      </w:pPr>
      <w:r w:rsidRPr="006059A1">
        <w:rPr>
          <w:rFonts w:cs="Arial"/>
          <w:szCs w:val="22"/>
        </w:rPr>
        <w:t>Estes resíduos são devidamente acondicionados e encaminhados para destinos adequados, preenchendo-se para este efeito as guias de acompanhamento de resíduos.</w:t>
      </w:r>
    </w:p>
    <w:p w:rsidR="0025216C" w:rsidRDefault="0025216C" w:rsidP="0025216C">
      <w:pPr>
        <w:rPr>
          <w:rFonts w:cs="Arial"/>
          <w:szCs w:val="22"/>
          <w:highlight w:val="yellow"/>
        </w:rPr>
      </w:pPr>
    </w:p>
    <w:p w:rsidR="0025216C" w:rsidRDefault="00054200" w:rsidP="0025216C">
      <w:pPr>
        <w:rPr>
          <w:rFonts w:cs="Arial"/>
          <w:szCs w:val="22"/>
          <w:highlight w:val="yellow"/>
        </w:rPr>
      </w:pPr>
      <w:r>
        <w:rPr>
          <w:rFonts w:cs="Arial"/>
          <w:szCs w:val="22"/>
        </w:rPr>
        <w:t>Relativamente aos subprodutos de origem animal que passam pelo tratamento térmico no digestor, assim como o</w:t>
      </w:r>
      <w:r w:rsidR="0025216C" w:rsidRPr="006059A1">
        <w:rPr>
          <w:rFonts w:cs="Arial"/>
          <w:szCs w:val="22"/>
        </w:rPr>
        <w:t xml:space="preserve"> sangue</w:t>
      </w:r>
      <w:r>
        <w:rPr>
          <w:rFonts w:cs="Arial"/>
          <w:szCs w:val="22"/>
        </w:rPr>
        <w:t xml:space="preserve"> (após tratamento térmico)</w:t>
      </w:r>
      <w:r w:rsidR="0025216C" w:rsidRPr="006059A1">
        <w:rPr>
          <w:rFonts w:cs="Arial"/>
          <w:szCs w:val="22"/>
        </w:rPr>
        <w:t>, e conteúdos gástricos, estes</w:t>
      </w:r>
      <w:r>
        <w:rPr>
          <w:rFonts w:cs="Arial"/>
          <w:szCs w:val="22"/>
        </w:rPr>
        <w:t xml:space="preserve"> não são classificados como resíduos, e c</w:t>
      </w:r>
      <w:r w:rsidR="0025216C" w:rsidRPr="006059A1">
        <w:rPr>
          <w:rFonts w:cs="Arial"/>
          <w:szCs w:val="22"/>
        </w:rPr>
        <w:t>omo tal, a quantidade</w:t>
      </w:r>
      <w:r w:rsidR="00A53916">
        <w:rPr>
          <w:rFonts w:cs="Arial"/>
          <w:szCs w:val="22"/>
        </w:rPr>
        <w:t xml:space="preserve"> produzida durante o ano de 2018</w:t>
      </w:r>
      <w:r w:rsidR="0025216C" w:rsidRPr="006059A1">
        <w:rPr>
          <w:rFonts w:cs="Arial"/>
          <w:szCs w:val="22"/>
        </w:rPr>
        <w:t xml:space="preserve"> não consta dos resíduos declarados no SRIR.</w:t>
      </w:r>
      <w:r>
        <w:rPr>
          <w:rFonts w:cs="Arial"/>
          <w:szCs w:val="22"/>
        </w:rPr>
        <w:t xml:space="preserve"> No entanto estes são encaminhados para deposição em aterro ou de acordo com a sua classificação encaminhados para unidade de tratamento de subprodutos de origem animal no continente. </w:t>
      </w:r>
    </w:p>
    <w:p w:rsidR="0025216C" w:rsidRPr="00D42D5D" w:rsidRDefault="0025216C" w:rsidP="0025216C">
      <w:pPr>
        <w:rPr>
          <w:rFonts w:cs="Arial"/>
          <w:szCs w:val="22"/>
        </w:rPr>
      </w:pPr>
      <w:r w:rsidRPr="00D42D5D">
        <w:rPr>
          <w:rFonts w:cs="Arial"/>
          <w:szCs w:val="22"/>
        </w:rPr>
        <w:t>Os efeitos previsíveis dos resíduos gerados prendem-se com o facto de que, caso não sejam sujeitos a uma gestão adequada, se acumulem resíduos sem controlo que podem dar origem a diversos problemas como:</w:t>
      </w:r>
    </w:p>
    <w:p w:rsidR="0025216C" w:rsidRDefault="0025216C" w:rsidP="0025216C">
      <w:pPr>
        <w:rPr>
          <w:rFonts w:cs="Arial"/>
          <w:szCs w:val="22"/>
          <w:highlight w:val="yellow"/>
        </w:rPr>
      </w:pPr>
    </w:p>
    <w:p w:rsidR="0025216C" w:rsidRPr="008F26F9" w:rsidRDefault="0025216C" w:rsidP="0025216C">
      <w:pPr>
        <w:rPr>
          <w:rFonts w:cs="Arial"/>
          <w:szCs w:val="22"/>
        </w:rPr>
      </w:pPr>
      <w:r w:rsidRPr="008F26F9">
        <w:rPr>
          <w:rFonts w:cs="Arial"/>
          <w:szCs w:val="22"/>
        </w:rPr>
        <w:t>- Contaminação do solo;</w:t>
      </w:r>
    </w:p>
    <w:p w:rsidR="0025216C" w:rsidRPr="008F26F9" w:rsidRDefault="0025216C" w:rsidP="0025216C">
      <w:pPr>
        <w:rPr>
          <w:rFonts w:cs="Arial"/>
          <w:szCs w:val="22"/>
        </w:rPr>
      </w:pPr>
      <w:r w:rsidRPr="008F26F9">
        <w:rPr>
          <w:rFonts w:cs="Arial"/>
          <w:szCs w:val="22"/>
        </w:rPr>
        <w:t>- Poluição das águas superficiais ou subterrâneas (captadas através de furos ou poços);</w:t>
      </w:r>
    </w:p>
    <w:p w:rsidR="0025216C" w:rsidRDefault="0025216C" w:rsidP="0025216C">
      <w:pPr>
        <w:rPr>
          <w:rFonts w:cs="Arial"/>
          <w:szCs w:val="22"/>
        </w:rPr>
      </w:pPr>
      <w:r>
        <w:rPr>
          <w:rFonts w:cs="Arial"/>
          <w:szCs w:val="22"/>
        </w:rPr>
        <w:t>- Poluição atmosférica produzida pela queima de resíduos;</w:t>
      </w:r>
    </w:p>
    <w:p w:rsidR="0025216C" w:rsidRPr="008F26F9" w:rsidRDefault="0025216C" w:rsidP="0025216C">
      <w:pPr>
        <w:rPr>
          <w:rFonts w:cs="Arial"/>
          <w:szCs w:val="22"/>
        </w:rPr>
      </w:pPr>
      <w:r>
        <w:rPr>
          <w:rFonts w:cs="Arial"/>
          <w:szCs w:val="22"/>
        </w:rPr>
        <w:t>- Odores desagradáveis;</w:t>
      </w:r>
    </w:p>
    <w:p w:rsidR="0025216C" w:rsidRPr="009B4B9F" w:rsidRDefault="0025216C" w:rsidP="0025216C">
      <w:pPr>
        <w:spacing w:before="60" w:after="60"/>
        <w:rPr>
          <w:rFonts w:cs="Arial"/>
          <w:szCs w:val="22"/>
        </w:rPr>
      </w:pPr>
      <w:r w:rsidRPr="009B4B9F">
        <w:rPr>
          <w:rFonts w:cs="Arial"/>
          <w:szCs w:val="22"/>
        </w:rPr>
        <w:t>- Acidentes ocasionais, tais como explosões e incêndios;</w:t>
      </w:r>
    </w:p>
    <w:p w:rsidR="0025216C" w:rsidRDefault="0025216C" w:rsidP="0025216C">
      <w:pPr>
        <w:rPr>
          <w:rFonts w:cs="Arial"/>
          <w:szCs w:val="22"/>
        </w:rPr>
      </w:pPr>
      <w:r>
        <w:rPr>
          <w:rFonts w:cs="Arial"/>
          <w:szCs w:val="22"/>
        </w:rPr>
        <w:t>- Acumulação de resíduos que resulta num impacto visual negativo.</w:t>
      </w:r>
    </w:p>
    <w:p w:rsidR="0025216C" w:rsidRDefault="0025216C" w:rsidP="0041359F">
      <w:pPr>
        <w:rPr>
          <w:rFonts w:cs="Arial"/>
          <w:b/>
          <w:szCs w:val="22"/>
        </w:rPr>
      </w:pPr>
    </w:p>
    <w:p w:rsidR="0072717B" w:rsidRPr="0072717B" w:rsidRDefault="0072717B" w:rsidP="0041359F">
      <w:pPr>
        <w:rPr>
          <w:rFonts w:cs="Arial"/>
          <w:szCs w:val="22"/>
        </w:rPr>
      </w:pPr>
      <w:r w:rsidRPr="0072717B">
        <w:rPr>
          <w:rFonts w:cs="Arial"/>
          <w:szCs w:val="22"/>
        </w:rPr>
        <w:t>Como</w:t>
      </w:r>
      <w:r w:rsidR="00662434">
        <w:rPr>
          <w:rFonts w:cs="Arial"/>
          <w:szCs w:val="22"/>
        </w:rPr>
        <w:t xml:space="preserve"> previsto no</w:t>
      </w:r>
      <w:r w:rsidRPr="0072717B">
        <w:rPr>
          <w:rFonts w:cs="Arial"/>
          <w:szCs w:val="22"/>
        </w:rPr>
        <w:t xml:space="preserve"> </w:t>
      </w:r>
      <w:r w:rsidR="00662434">
        <w:rPr>
          <w:rFonts w:cs="Arial"/>
          <w:szCs w:val="22"/>
        </w:rPr>
        <w:t>n.º 2 do artigo</w:t>
      </w:r>
      <w:r w:rsidRPr="0072717B">
        <w:rPr>
          <w:rFonts w:cs="Arial"/>
          <w:szCs w:val="22"/>
        </w:rPr>
        <w:t xml:space="preserve"> 38º do Decreto Legislativo Regional n.º 29/2011/A, de 16 de novembro, no Matadouro </w:t>
      </w:r>
      <w:r w:rsidR="00662434">
        <w:rPr>
          <w:rFonts w:cs="Arial"/>
          <w:szCs w:val="22"/>
        </w:rPr>
        <w:t xml:space="preserve">de São Miguel existe um Plano Interno de Prevenção e Gestão de Resíduos (PIPGR), aprovado pela Direção Regional do Ambiente. </w:t>
      </w:r>
    </w:p>
    <w:p w:rsidR="0072717B" w:rsidRDefault="0072717B" w:rsidP="0041359F">
      <w:pPr>
        <w:rPr>
          <w:rFonts w:cs="Arial"/>
          <w:b/>
          <w:szCs w:val="22"/>
        </w:rPr>
      </w:pPr>
    </w:p>
    <w:p w:rsidR="0025216C" w:rsidRDefault="0025216C" w:rsidP="0025216C">
      <w:pPr>
        <w:rPr>
          <w:rFonts w:cs="Arial"/>
          <w:szCs w:val="22"/>
        </w:rPr>
      </w:pPr>
    </w:p>
    <w:p w:rsidR="0025216C" w:rsidRPr="008C6E58" w:rsidRDefault="0025216C" w:rsidP="0025216C">
      <w:pPr>
        <w:rPr>
          <w:rFonts w:cs="Arial"/>
          <w:b/>
          <w:i/>
          <w:szCs w:val="22"/>
          <w:u w:val="single"/>
        </w:rPr>
      </w:pPr>
      <w:r w:rsidRPr="00CE61B6">
        <w:rPr>
          <w:rFonts w:cs="Arial"/>
          <w:b/>
          <w:i/>
          <w:szCs w:val="22"/>
        </w:rPr>
        <w:t>4-</w:t>
      </w:r>
      <w:r w:rsidRPr="00CE61B6">
        <w:rPr>
          <w:rFonts w:cs="Arial"/>
          <w:b/>
          <w:i/>
          <w:szCs w:val="22"/>
          <w:u w:val="single"/>
        </w:rPr>
        <w:t xml:space="preserve"> Emissões de Ruído</w:t>
      </w:r>
    </w:p>
    <w:p w:rsidR="0025216C" w:rsidRDefault="0025216C" w:rsidP="0025216C">
      <w:pPr>
        <w:rPr>
          <w:rFonts w:cs="Arial"/>
          <w:szCs w:val="22"/>
        </w:rPr>
      </w:pPr>
    </w:p>
    <w:p w:rsidR="0025216C" w:rsidRDefault="0025216C" w:rsidP="0025216C">
      <w:pPr>
        <w:rPr>
          <w:rFonts w:cs="Arial"/>
          <w:szCs w:val="22"/>
        </w:rPr>
      </w:pPr>
      <w:r>
        <w:rPr>
          <w:rFonts w:cs="Arial"/>
          <w:szCs w:val="22"/>
        </w:rPr>
        <w:t>No Matadouro de São Miguel foram identificadas seis potenciais fontes de ruído, nomeadamente:</w:t>
      </w:r>
    </w:p>
    <w:p w:rsidR="0025216C" w:rsidRDefault="0025216C" w:rsidP="0025216C">
      <w:pPr>
        <w:rPr>
          <w:rFonts w:cs="Arial"/>
          <w:szCs w:val="22"/>
        </w:rPr>
      </w:pPr>
    </w:p>
    <w:p w:rsidR="0025216C" w:rsidRDefault="0025216C" w:rsidP="0025216C">
      <w:pPr>
        <w:rPr>
          <w:rFonts w:cs="Arial"/>
          <w:szCs w:val="22"/>
        </w:rPr>
      </w:pPr>
      <w:r>
        <w:rPr>
          <w:rFonts w:cs="Arial"/>
          <w:szCs w:val="22"/>
        </w:rPr>
        <w:t>- A</w:t>
      </w:r>
      <w:r w:rsidR="00CE61B6">
        <w:rPr>
          <w:rFonts w:cs="Arial"/>
          <w:szCs w:val="22"/>
        </w:rPr>
        <w:t>S Centrais</w:t>
      </w:r>
      <w:r>
        <w:rPr>
          <w:rFonts w:cs="Arial"/>
          <w:szCs w:val="22"/>
        </w:rPr>
        <w:t xml:space="preserve"> de Frio, devido ao funcionamento dos compressores de produção de frio;</w:t>
      </w:r>
    </w:p>
    <w:p w:rsidR="0025216C" w:rsidRDefault="0025216C" w:rsidP="0025216C">
      <w:pPr>
        <w:rPr>
          <w:rFonts w:cs="Arial"/>
          <w:szCs w:val="22"/>
        </w:rPr>
      </w:pPr>
      <w:r>
        <w:rPr>
          <w:rFonts w:cs="Arial"/>
          <w:szCs w:val="22"/>
        </w:rPr>
        <w:t>- A Central Térmica com o funcionamento dos Geradores de Vapor;</w:t>
      </w:r>
    </w:p>
    <w:p w:rsidR="0025216C" w:rsidRDefault="0025216C" w:rsidP="0025216C">
      <w:pPr>
        <w:rPr>
          <w:rFonts w:cs="Arial"/>
          <w:szCs w:val="22"/>
        </w:rPr>
      </w:pPr>
      <w:r>
        <w:rPr>
          <w:rFonts w:cs="Arial"/>
          <w:szCs w:val="22"/>
        </w:rPr>
        <w:t>- A Estação de Tratamento de Subprodutos</w:t>
      </w:r>
      <w:r w:rsidR="00CE61B6">
        <w:rPr>
          <w:rFonts w:cs="Arial"/>
          <w:szCs w:val="22"/>
        </w:rPr>
        <w:t xml:space="preserve"> devido ao funcionamento dos equipamentos associados</w:t>
      </w:r>
      <w:r>
        <w:rPr>
          <w:rFonts w:cs="Arial"/>
          <w:szCs w:val="22"/>
        </w:rPr>
        <w:t>;</w:t>
      </w:r>
    </w:p>
    <w:p w:rsidR="0025216C" w:rsidRDefault="0025216C" w:rsidP="0025216C">
      <w:pPr>
        <w:rPr>
          <w:rFonts w:cs="Arial"/>
          <w:szCs w:val="22"/>
        </w:rPr>
      </w:pPr>
      <w:r>
        <w:rPr>
          <w:rFonts w:cs="Arial"/>
          <w:szCs w:val="22"/>
        </w:rPr>
        <w:t>- A ETARI com o funcionamento dos equipamentos associados ao tratamento das águas residuais;</w:t>
      </w:r>
    </w:p>
    <w:p w:rsidR="0025216C" w:rsidRDefault="0025216C" w:rsidP="0025216C">
      <w:pPr>
        <w:rPr>
          <w:rFonts w:cs="Arial"/>
          <w:szCs w:val="22"/>
        </w:rPr>
      </w:pPr>
      <w:r>
        <w:rPr>
          <w:rFonts w:cs="Arial"/>
          <w:szCs w:val="22"/>
        </w:rPr>
        <w:t>- O parque de receção de animais e o parque de expedição, devido ao movimento de viaturas de transporte.</w:t>
      </w:r>
    </w:p>
    <w:p w:rsidR="0025216C" w:rsidRDefault="0025216C" w:rsidP="0025216C">
      <w:pPr>
        <w:rPr>
          <w:rFonts w:cs="Arial"/>
          <w:szCs w:val="22"/>
        </w:rPr>
      </w:pPr>
    </w:p>
    <w:p w:rsidR="0025216C" w:rsidRDefault="0025216C" w:rsidP="0025216C">
      <w:pPr>
        <w:rPr>
          <w:rFonts w:cs="Arial"/>
          <w:szCs w:val="22"/>
        </w:rPr>
      </w:pPr>
      <w:r>
        <w:rPr>
          <w:rFonts w:cs="Arial"/>
          <w:szCs w:val="22"/>
        </w:rPr>
        <w:t>Tomando em consideração a localização das instalações, zona industrial da Ribeira Grande, e desta se encontrar rodeada de campos agrícolas e de uma empresa de exploração de pedra, não existindo portanto pontos sensíveis ao ruído como por exemplo hospitais, residências, escolas, etc., não estão contempladas medidas de redução da incomodidade para o exterior.</w:t>
      </w:r>
    </w:p>
    <w:p w:rsidR="0025216C" w:rsidRDefault="0025216C" w:rsidP="0025216C">
      <w:pPr>
        <w:rPr>
          <w:rFonts w:cs="Arial"/>
          <w:szCs w:val="22"/>
        </w:rPr>
      </w:pPr>
    </w:p>
    <w:p w:rsidR="0025216C" w:rsidRDefault="0025216C" w:rsidP="0025216C">
      <w:pPr>
        <w:rPr>
          <w:rFonts w:cs="Arial"/>
          <w:szCs w:val="22"/>
        </w:rPr>
      </w:pPr>
      <w:r>
        <w:rPr>
          <w:rFonts w:cs="Arial"/>
          <w:szCs w:val="22"/>
        </w:rPr>
        <w:t xml:space="preserve">Ainda assim, e com o objetivo de minimizar o eventual impacto negativo associado ao ruído provocado pela sua atividade, existe nas traseiras do edifício 1 uma cortina arbórea que evita a propagação do ruído. </w:t>
      </w:r>
    </w:p>
    <w:p w:rsidR="0025216C" w:rsidRDefault="0025216C" w:rsidP="0025216C">
      <w:pPr>
        <w:rPr>
          <w:rFonts w:cs="Arial"/>
          <w:szCs w:val="22"/>
        </w:rPr>
      </w:pPr>
    </w:p>
    <w:p w:rsidR="0025216C" w:rsidRDefault="0025216C" w:rsidP="0025216C">
      <w:pPr>
        <w:rPr>
          <w:rFonts w:cs="Arial"/>
          <w:b/>
          <w:i/>
          <w:szCs w:val="22"/>
          <w:u w:val="single"/>
        </w:rPr>
      </w:pPr>
      <w:r w:rsidRPr="0025216C">
        <w:rPr>
          <w:rFonts w:cs="Arial"/>
          <w:b/>
          <w:i/>
          <w:szCs w:val="22"/>
        </w:rPr>
        <w:t>5 -</w:t>
      </w:r>
      <w:r>
        <w:rPr>
          <w:rFonts w:cs="Arial"/>
          <w:b/>
          <w:i/>
          <w:szCs w:val="22"/>
          <w:u w:val="single"/>
        </w:rPr>
        <w:t xml:space="preserve"> </w:t>
      </w:r>
      <w:r w:rsidRPr="008A1790">
        <w:rPr>
          <w:rFonts w:cs="Arial"/>
          <w:b/>
          <w:i/>
          <w:szCs w:val="22"/>
          <w:u w:val="single"/>
        </w:rPr>
        <w:t xml:space="preserve">Uso Eficaz da Energia </w:t>
      </w:r>
    </w:p>
    <w:p w:rsidR="0025216C" w:rsidRPr="008A1790" w:rsidRDefault="0025216C" w:rsidP="0025216C">
      <w:pPr>
        <w:rPr>
          <w:rFonts w:cs="Arial"/>
          <w:b/>
          <w:i/>
          <w:szCs w:val="22"/>
          <w:u w:val="single"/>
        </w:rPr>
      </w:pPr>
    </w:p>
    <w:p w:rsidR="0025216C" w:rsidRPr="009B4B9F" w:rsidRDefault="0025216C" w:rsidP="0025216C">
      <w:pPr>
        <w:rPr>
          <w:rFonts w:cs="Arial"/>
          <w:szCs w:val="22"/>
        </w:rPr>
      </w:pPr>
      <w:r w:rsidRPr="008A1790">
        <w:rPr>
          <w:rFonts w:cs="Arial"/>
          <w:szCs w:val="22"/>
        </w:rPr>
        <w:t xml:space="preserve">Em termos de consumos energéticos, para a realização da sua atividade o Matadouro de São Miguel consome Energia Elétrica, Butano, </w:t>
      </w:r>
      <w:r>
        <w:rPr>
          <w:rFonts w:cs="Arial"/>
          <w:szCs w:val="22"/>
        </w:rPr>
        <w:t>G</w:t>
      </w:r>
      <w:r w:rsidRPr="008A1790">
        <w:rPr>
          <w:rFonts w:cs="Arial"/>
          <w:szCs w:val="22"/>
        </w:rPr>
        <w:t xml:space="preserve">asóleo e </w:t>
      </w:r>
      <w:r>
        <w:rPr>
          <w:rFonts w:cs="Arial"/>
          <w:szCs w:val="22"/>
        </w:rPr>
        <w:t>F</w:t>
      </w:r>
      <w:r w:rsidRPr="008A1790">
        <w:rPr>
          <w:rFonts w:cs="Arial"/>
          <w:szCs w:val="22"/>
        </w:rPr>
        <w:t>uelóleo, sendo esta última forma de energia a mais utilizada.</w:t>
      </w:r>
    </w:p>
    <w:p w:rsidR="0025216C" w:rsidRDefault="0025216C" w:rsidP="0025216C">
      <w:pPr>
        <w:rPr>
          <w:rFonts w:cs="Arial"/>
          <w:szCs w:val="22"/>
        </w:rPr>
      </w:pPr>
    </w:p>
    <w:p w:rsidR="0025216C" w:rsidRPr="0094378E" w:rsidRDefault="0025216C" w:rsidP="0025216C">
      <w:pPr>
        <w:rPr>
          <w:rFonts w:cs="Arial"/>
          <w:szCs w:val="22"/>
        </w:rPr>
      </w:pPr>
      <w:r>
        <w:rPr>
          <w:rFonts w:cs="Arial"/>
          <w:szCs w:val="22"/>
        </w:rPr>
        <w:t>Tendo por base os dados relativos ao ano de 201</w:t>
      </w:r>
      <w:r w:rsidR="00CE61B6">
        <w:rPr>
          <w:rFonts w:cs="Arial"/>
          <w:szCs w:val="22"/>
        </w:rPr>
        <w:t>8</w:t>
      </w:r>
      <w:r>
        <w:rPr>
          <w:rFonts w:cs="Arial"/>
          <w:szCs w:val="22"/>
        </w:rPr>
        <w:t xml:space="preserve">, no Matadouro de São Miguel foram consumidos cerca de </w:t>
      </w:r>
      <w:r w:rsidR="00CE61B6">
        <w:rPr>
          <w:rFonts w:cs="Arial"/>
          <w:szCs w:val="22"/>
        </w:rPr>
        <w:t>834,33</w:t>
      </w:r>
      <w:r w:rsidRPr="0025216C">
        <w:rPr>
          <w:rFonts w:cs="Arial"/>
          <w:szCs w:val="22"/>
        </w:rPr>
        <w:t xml:space="preserve"> tep</w:t>
      </w:r>
      <w:r>
        <w:rPr>
          <w:rFonts w:cs="Arial"/>
          <w:szCs w:val="22"/>
        </w:rPr>
        <w:t>, p</w:t>
      </w:r>
      <w:r w:rsidR="00CE61B6">
        <w:rPr>
          <w:rFonts w:cs="Arial"/>
          <w:szCs w:val="22"/>
        </w:rPr>
        <w:t>ertencendo à energia elétrica 469,</w:t>
      </w:r>
      <w:r>
        <w:rPr>
          <w:rFonts w:cs="Arial"/>
          <w:szCs w:val="22"/>
        </w:rPr>
        <w:t>2</w:t>
      </w:r>
      <w:r w:rsidR="00CE61B6">
        <w:rPr>
          <w:rFonts w:cs="Arial"/>
          <w:szCs w:val="22"/>
        </w:rPr>
        <w:t>1</w:t>
      </w:r>
      <w:r w:rsidRPr="0094378E">
        <w:rPr>
          <w:rFonts w:cs="Arial"/>
          <w:szCs w:val="22"/>
        </w:rPr>
        <w:t xml:space="preserve"> tep, ao </w:t>
      </w:r>
      <w:r>
        <w:rPr>
          <w:rFonts w:cs="Arial"/>
          <w:szCs w:val="22"/>
        </w:rPr>
        <w:br/>
      </w:r>
      <w:r w:rsidRPr="0094378E">
        <w:rPr>
          <w:rFonts w:cs="Arial"/>
          <w:szCs w:val="22"/>
        </w:rPr>
        <w:t xml:space="preserve">fuelóleo </w:t>
      </w:r>
      <w:r w:rsidR="00CE61B6">
        <w:rPr>
          <w:rFonts w:cs="Arial"/>
          <w:szCs w:val="22"/>
        </w:rPr>
        <w:t>332,35</w:t>
      </w:r>
      <w:r w:rsidRPr="0094378E">
        <w:rPr>
          <w:rFonts w:cs="Arial"/>
          <w:szCs w:val="22"/>
        </w:rPr>
        <w:t xml:space="preserve"> tep, ao butano </w:t>
      </w:r>
      <w:r w:rsidR="00CE61B6">
        <w:rPr>
          <w:rFonts w:cs="Arial"/>
          <w:szCs w:val="22"/>
        </w:rPr>
        <w:t>20,67</w:t>
      </w:r>
      <w:r w:rsidRPr="0094378E">
        <w:rPr>
          <w:rFonts w:cs="Arial"/>
          <w:szCs w:val="22"/>
        </w:rPr>
        <w:t xml:space="preserve"> tep e por </w:t>
      </w:r>
      <w:r>
        <w:rPr>
          <w:rFonts w:cs="Arial"/>
          <w:szCs w:val="22"/>
        </w:rPr>
        <w:t>ú</w:t>
      </w:r>
      <w:r w:rsidRPr="0094378E">
        <w:rPr>
          <w:rFonts w:cs="Arial"/>
          <w:szCs w:val="22"/>
        </w:rPr>
        <w:t xml:space="preserve">ltimo ao gasóleo </w:t>
      </w:r>
      <w:r>
        <w:rPr>
          <w:rFonts w:cs="Arial"/>
          <w:szCs w:val="22"/>
        </w:rPr>
        <w:t>1</w:t>
      </w:r>
      <w:r w:rsidR="00CE61B6">
        <w:rPr>
          <w:rFonts w:cs="Arial"/>
          <w:szCs w:val="22"/>
        </w:rPr>
        <w:t>2</w:t>
      </w:r>
      <w:r>
        <w:rPr>
          <w:rFonts w:cs="Arial"/>
          <w:szCs w:val="22"/>
        </w:rPr>
        <w:t>,</w:t>
      </w:r>
      <w:r w:rsidR="00CE61B6">
        <w:rPr>
          <w:rFonts w:cs="Arial"/>
          <w:szCs w:val="22"/>
        </w:rPr>
        <w:t>10</w:t>
      </w:r>
      <w:r w:rsidRPr="0094378E">
        <w:rPr>
          <w:rFonts w:cs="Arial"/>
          <w:szCs w:val="22"/>
        </w:rPr>
        <w:t xml:space="preserve"> tep.</w:t>
      </w:r>
      <w:r>
        <w:rPr>
          <w:rFonts w:cs="Arial"/>
          <w:szCs w:val="22"/>
        </w:rPr>
        <w:t xml:space="preserve"> </w:t>
      </w:r>
    </w:p>
    <w:p w:rsidR="0025216C" w:rsidRPr="0094378E" w:rsidRDefault="0025216C" w:rsidP="0025216C">
      <w:pPr>
        <w:rPr>
          <w:rFonts w:cs="Arial"/>
          <w:szCs w:val="22"/>
        </w:rPr>
      </w:pPr>
    </w:p>
    <w:p w:rsidR="0025216C" w:rsidRDefault="0025216C" w:rsidP="0025216C">
      <w:pPr>
        <w:rPr>
          <w:rFonts w:cs="Arial"/>
          <w:szCs w:val="22"/>
        </w:rPr>
      </w:pPr>
      <w:r>
        <w:rPr>
          <w:rFonts w:cs="Arial"/>
          <w:szCs w:val="22"/>
        </w:rPr>
        <w:t>A Intensidade Energética para o Matadouro de São Miguel é dada pela razão entre duas variáveis, nomeadamente o consumo de energia total expresso em toneladas equivalentes de petróleo, tep, e a produção, que neste caso concreto, é dada pelo número de animais abatidos ou pela quantidade de animais abatida, expressa em quilogramas, kg.</w:t>
      </w:r>
    </w:p>
    <w:p w:rsidR="0025216C" w:rsidRDefault="0025216C" w:rsidP="0025216C">
      <w:pPr>
        <w:rPr>
          <w:rFonts w:cs="Arial"/>
          <w:szCs w:val="22"/>
        </w:rPr>
      </w:pPr>
    </w:p>
    <w:p w:rsidR="0025216C" w:rsidRDefault="0025216C" w:rsidP="0025216C">
      <w:pPr>
        <w:rPr>
          <w:rFonts w:cs="Arial"/>
          <w:szCs w:val="22"/>
        </w:rPr>
      </w:pPr>
      <w:r>
        <w:rPr>
          <w:rFonts w:cs="Arial"/>
          <w:szCs w:val="22"/>
        </w:rPr>
        <w:t>Para o ano de 201</w:t>
      </w:r>
      <w:r w:rsidR="00CE61B6">
        <w:rPr>
          <w:rFonts w:cs="Arial"/>
          <w:szCs w:val="22"/>
        </w:rPr>
        <w:t>8</w:t>
      </w:r>
      <w:r>
        <w:rPr>
          <w:rFonts w:cs="Arial"/>
          <w:szCs w:val="22"/>
        </w:rPr>
        <w:t>, as variáveis intervenientes neste indicador apresentaram os seguintes valores:</w:t>
      </w:r>
    </w:p>
    <w:p w:rsidR="0025216C" w:rsidRDefault="0025216C" w:rsidP="0025216C">
      <w:pPr>
        <w:rPr>
          <w:rFonts w:cs="Arial"/>
          <w:b/>
          <w:szCs w:val="22"/>
        </w:rPr>
      </w:pPr>
    </w:p>
    <w:p w:rsidR="0025216C" w:rsidRDefault="0025216C" w:rsidP="0025216C">
      <w:pPr>
        <w:rPr>
          <w:rFonts w:cs="Arial"/>
          <w:szCs w:val="22"/>
        </w:rPr>
      </w:pPr>
      <w:r>
        <w:rPr>
          <w:rFonts w:cs="Arial"/>
          <w:b/>
          <w:szCs w:val="22"/>
        </w:rPr>
        <w:t>N</w:t>
      </w:r>
      <w:r w:rsidRPr="00257947">
        <w:rPr>
          <w:rFonts w:cs="Arial"/>
          <w:b/>
          <w:szCs w:val="22"/>
        </w:rPr>
        <w:t>úmero de animais abatidos =</w:t>
      </w:r>
      <w:r>
        <w:rPr>
          <w:rFonts w:cs="Arial"/>
          <w:szCs w:val="22"/>
        </w:rPr>
        <w:t xml:space="preserve"> </w:t>
      </w:r>
      <w:r w:rsidR="00CE61B6" w:rsidRPr="00CE61B6">
        <w:rPr>
          <w:rFonts w:cs="Arial"/>
          <w:szCs w:val="22"/>
        </w:rPr>
        <w:t>3</w:t>
      </w:r>
      <w:r w:rsidR="00CE61B6">
        <w:rPr>
          <w:rFonts w:cs="Arial"/>
          <w:szCs w:val="22"/>
        </w:rPr>
        <w:t>.</w:t>
      </w:r>
      <w:r w:rsidR="00CE61B6" w:rsidRPr="00CE61B6">
        <w:rPr>
          <w:rFonts w:cs="Arial"/>
          <w:szCs w:val="22"/>
        </w:rPr>
        <w:t>133</w:t>
      </w:r>
      <w:r w:rsidR="00CE61B6">
        <w:rPr>
          <w:rFonts w:cs="Arial"/>
          <w:szCs w:val="22"/>
        </w:rPr>
        <w:t>.</w:t>
      </w:r>
      <w:r w:rsidR="00CE61B6" w:rsidRPr="00CE61B6">
        <w:rPr>
          <w:rFonts w:cs="Arial"/>
          <w:szCs w:val="22"/>
        </w:rPr>
        <w:t xml:space="preserve">428 </w:t>
      </w:r>
      <w:r>
        <w:rPr>
          <w:rFonts w:cs="Arial"/>
          <w:szCs w:val="22"/>
        </w:rPr>
        <w:t>unidades</w:t>
      </w:r>
    </w:p>
    <w:p w:rsidR="0025216C" w:rsidRPr="00257947" w:rsidRDefault="0025216C" w:rsidP="0025216C">
      <w:pPr>
        <w:rPr>
          <w:rFonts w:cs="Arial"/>
          <w:szCs w:val="22"/>
        </w:rPr>
      </w:pPr>
      <w:r w:rsidRPr="00361BED">
        <w:rPr>
          <w:rFonts w:cs="Arial"/>
          <w:b/>
          <w:szCs w:val="22"/>
        </w:rPr>
        <w:t>Quantidade abatida =</w:t>
      </w:r>
      <w:r>
        <w:rPr>
          <w:rFonts w:cs="Arial"/>
          <w:szCs w:val="22"/>
        </w:rPr>
        <w:t xml:space="preserve"> </w:t>
      </w:r>
      <w:r w:rsidR="00CE61B6" w:rsidRPr="00CE61B6">
        <w:rPr>
          <w:rFonts w:cs="Arial"/>
          <w:szCs w:val="22"/>
        </w:rPr>
        <w:t>15</w:t>
      </w:r>
      <w:r w:rsidR="00CE61B6">
        <w:rPr>
          <w:rFonts w:cs="Arial"/>
          <w:szCs w:val="22"/>
        </w:rPr>
        <w:t>.</w:t>
      </w:r>
      <w:r w:rsidR="00CE61B6" w:rsidRPr="00CE61B6">
        <w:rPr>
          <w:rFonts w:cs="Arial"/>
          <w:szCs w:val="22"/>
        </w:rPr>
        <w:t>968</w:t>
      </w:r>
      <w:r w:rsidR="00CE61B6">
        <w:rPr>
          <w:rFonts w:cs="Arial"/>
          <w:szCs w:val="22"/>
        </w:rPr>
        <w:t>.</w:t>
      </w:r>
      <w:r w:rsidR="00CE61B6" w:rsidRPr="00CE61B6">
        <w:rPr>
          <w:rFonts w:cs="Arial"/>
          <w:szCs w:val="22"/>
        </w:rPr>
        <w:t xml:space="preserve">882,65 </w:t>
      </w:r>
      <w:r>
        <w:rPr>
          <w:rFonts w:cs="Arial"/>
          <w:szCs w:val="22"/>
        </w:rPr>
        <w:t>kg</w:t>
      </w:r>
      <w:r w:rsidRPr="00257947">
        <w:rPr>
          <w:rFonts w:cs="Arial"/>
          <w:szCs w:val="22"/>
        </w:rPr>
        <w:t xml:space="preserve"> </w:t>
      </w:r>
      <w:r>
        <w:rPr>
          <w:rFonts w:cs="Arial"/>
          <w:szCs w:val="22"/>
        </w:rPr>
        <w:t>(14.266,59 t)</w:t>
      </w:r>
    </w:p>
    <w:p w:rsidR="0025216C" w:rsidRPr="00257947" w:rsidRDefault="0025216C" w:rsidP="0025216C">
      <w:pPr>
        <w:rPr>
          <w:rFonts w:cs="Arial"/>
          <w:szCs w:val="22"/>
        </w:rPr>
      </w:pPr>
      <w:r w:rsidRPr="00257947">
        <w:rPr>
          <w:rFonts w:cs="Arial"/>
          <w:b/>
          <w:szCs w:val="22"/>
        </w:rPr>
        <w:t>Consumo de Energia =</w:t>
      </w:r>
      <w:r w:rsidR="00CE61B6">
        <w:rPr>
          <w:rFonts w:cs="Arial"/>
          <w:szCs w:val="22"/>
        </w:rPr>
        <w:t xml:space="preserve"> 834,33</w:t>
      </w:r>
      <w:r w:rsidRPr="00257947">
        <w:rPr>
          <w:rFonts w:cs="Arial"/>
          <w:szCs w:val="22"/>
        </w:rPr>
        <w:t xml:space="preserve"> tep</w:t>
      </w:r>
    </w:p>
    <w:p w:rsidR="0025216C" w:rsidRDefault="0025216C" w:rsidP="0025216C">
      <w:pPr>
        <w:rPr>
          <w:rFonts w:cs="Arial"/>
          <w:szCs w:val="22"/>
        </w:rPr>
      </w:pPr>
    </w:p>
    <w:tbl>
      <w:tblPr>
        <w:tblW w:w="3921" w:type="pct"/>
        <w:jc w:val="center"/>
        <w:tblBorders>
          <w:top w:val="single" w:sz="4" w:space="0" w:color="002060"/>
          <w:left w:val="single" w:sz="4" w:space="0" w:color="002060"/>
          <w:bottom w:val="single" w:sz="4" w:space="0" w:color="002060"/>
          <w:right w:val="single" w:sz="4" w:space="0" w:color="002060"/>
          <w:insideH w:val="single" w:sz="4" w:space="0" w:color="002060"/>
          <w:insideV w:val="single" w:sz="4" w:space="0" w:color="002060"/>
        </w:tblBorders>
        <w:tblCellMar>
          <w:left w:w="70" w:type="dxa"/>
          <w:right w:w="70" w:type="dxa"/>
        </w:tblCellMar>
        <w:tblLook w:val="04A0" w:firstRow="1" w:lastRow="0" w:firstColumn="1" w:lastColumn="0" w:noHBand="0" w:noVBand="1"/>
      </w:tblPr>
      <w:tblGrid>
        <w:gridCol w:w="1982"/>
        <w:gridCol w:w="1267"/>
        <w:gridCol w:w="1686"/>
        <w:gridCol w:w="1150"/>
        <w:gridCol w:w="1138"/>
      </w:tblGrid>
      <w:tr w:rsidR="0025216C" w:rsidRPr="00084FBD" w:rsidTr="00D33FEA">
        <w:trPr>
          <w:trHeight w:val="255"/>
          <w:jc w:val="center"/>
        </w:trPr>
        <w:tc>
          <w:tcPr>
            <w:tcW w:w="1372" w:type="pct"/>
            <w:vMerge w:val="restart"/>
            <w:tcBorders>
              <w:top w:val="nil"/>
              <w:left w:val="single" w:sz="4" w:space="0" w:color="FFFFFF" w:themeColor="background1"/>
              <w:bottom w:val="single" w:sz="4" w:space="0" w:color="0D1724"/>
              <w:right w:val="single" w:sz="4" w:space="0" w:color="FFFFFF" w:themeColor="background1"/>
            </w:tcBorders>
            <w:shd w:val="clear" w:color="auto" w:fill="0D1724"/>
            <w:vAlign w:val="center"/>
            <w:hideMark/>
          </w:tcPr>
          <w:p w:rsidR="0025216C" w:rsidRPr="00084FBD" w:rsidRDefault="0025216C" w:rsidP="00D33FEA">
            <w:pPr>
              <w:jc w:val="center"/>
              <w:rPr>
                <w:rFonts w:cs="Arial"/>
                <w:b/>
                <w:bCs/>
                <w:i/>
                <w:iCs/>
                <w:color w:val="FFFFFF"/>
                <w:sz w:val="16"/>
                <w:szCs w:val="16"/>
              </w:rPr>
            </w:pPr>
            <w:r w:rsidRPr="00084FBD">
              <w:rPr>
                <w:rFonts w:cs="Arial"/>
                <w:b/>
                <w:bCs/>
                <w:i/>
                <w:iCs/>
                <w:color w:val="FFFFFF"/>
                <w:sz w:val="16"/>
                <w:szCs w:val="16"/>
              </w:rPr>
              <w:t>Forma de energia</w:t>
            </w:r>
          </w:p>
        </w:tc>
        <w:tc>
          <w:tcPr>
            <w:tcW w:w="2840" w:type="pct"/>
            <w:gridSpan w:val="3"/>
            <w:tcBorders>
              <w:top w:val="nil"/>
              <w:left w:val="single" w:sz="4" w:space="0" w:color="FFFFFF" w:themeColor="background1"/>
              <w:bottom w:val="single" w:sz="4" w:space="0" w:color="FFFFFF" w:themeColor="background1"/>
              <w:right w:val="single" w:sz="4" w:space="0" w:color="FFFFFF" w:themeColor="background1"/>
            </w:tcBorders>
            <w:shd w:val="clear" w:color="auto" w:fill="0D1724"/>
            <w:noWrap/>
            <w:vAlign w:val="center"/>
            <w:hideMark/>
          </w:tcPr>
          <w:p w:rsidR="0025216C" w:rsidRPr="00084FBD" w:rsidRDefault="0025216C" w:rsidP="00D33FEA">
            <w:pPr>
              <w:jc w:val="center"/>
              <w:rPr>
                <w:rFonts w:cs="Arial"/>
                <w:b/>
                <w:bCs/>
                <w:i/>
                <w:iCs/>
                <w:color w:val="FFFFFF"/>
                <w:sz w:val="16"/>
                <w:szCs w:val="16"/>
              </w:rPr>
            </w:pPr>
            <w:r w:rsidRPr="00084FBD">
              <w:rPr>
                <w:rFonts w:cs="Arial"/>
                <w:b/>
                <w:bCs/>
                <w:i/>
                <w:iCs/>
                <w:color w:val="FFFFFF"/>
                <w:sz w:val="16"/>
                <w:szCs w:val="16"/>
              </w:rPr>
              <w:t>Energia</w:t>
            </w:r>
          </w:p>
        </w:tc>
        <w:tc>
          <w:tcPr>
            <w:tcW w:w="788" w:type="pct"/>
            <w:vMerge w:val="restart"/>
            <w:tcBorders>
              <w:top w:val="nil"/>
              <w:left w:val="single" w:sz="4" w:space="0" w:color="FFFFFF" w:themeColor="background1"/>
              <w:bottom w:val="single" w:sz="4" w:space="0" w:color="0D1724"/>
              <w:right w:val="nil"/>
            </w:tcBorders>
            <w:shd w:val="clear" w:color="000000" w:fill="0D1724"/>
            <w:vAlign w:val="center"/>
          </w:tcPr>
          <w:p w:rsidR="0025216C" w:rsidRPr="00084FBD" w:rsidRDefault="0025216C" w:rsidP="00D33FEA">
            <w:pPr>
              <w:jc w:val="center"/>
              <w:rPr>
                <w:rFonts w:cs="Arial"/>
                <w:b/>
                <w:bCs/>
                <w:i/>
                <w:iCs/>
                <w:color w:val="FFFFFF"/>
                <w:sz w:val="16"/>
                <w:szCs w:val="16"/>
              </w:rPr>
            </w:pPr>
            <w:r>
              <w:rPr>
                <w:rFonts w:cs="Arial"/>
                <w:b/>
                <w:bCs/>
                <w:i/>
                <w:iCs/>
                <w:color w:val="FFFFFF"/>
                <w:sz w:val="16"/>
                <w:szCs w:val="16"/>
              </w:rPr>
              <w:t>Fator de Conversão</w:t>
            </w:r>
          </w:p>
        </w:tc>
      </w:tr>
      <w:tr w:rsidR="0025216C" w:rsidRPr="00084FBD" w:rsidTr="00D33FEA">
        <w:trPr>
          <w:trHeight w:val="255"/>
          <w:jc w:val="center"/>
        </w:trPr>
        <w:tc>
          <w:tcPr>
            <w:tcW w:w="1372" w:type="pct"/>
            <w:vMerge/>
            <w:tcBorders>
              <w:top w:val="single" w:sz="4" w:space="0" w:color="0D1724"/>
              <w:left w:val="single" w:sz="4" w:space="0" w:color="FFFFFF" w:themeColor="background1"/>
              <w:bottom w:val="single" w:sz="4" w:space="0" w:color="0D1724"/>
              <w:right w:val="single" w:sz="4" w:space="0" w:color="FFFFFF" w:themeColor="background1"/>
            </w:tcBorders>
            <w:shd w:val="clear" w:color="auto" w:fill="0D1724"/>
            <w:vAlign w:val="center"/>
            <w:hideMark/>
          </w:tcPr>
          <w:p w:rsidR="0025216C" w:rsidRPr="00084FBD" w:rsidRDefault="0025216C" w:rsidP="00D33FEA">
            <w:pPr>
              <w:jc w:val="left"/>
              <w:rPr>
                <w:rFonts w:cs="Arial"/>
                <w:b/>
                <w:bCs/>
                <w:i/>
                <w:iCs/>
                <w:color w:val="FFFFFF"/>
                <w:sz w:val="16"/>
                <w:szCs w:val="16"/>
              </w:rPr>
            </w:pPr>
          </w:p>
        </w:tc>
        <w:tc>
          <w:tcPr>
            <w:tcW w:w="877" w:type="pct"/>
            <w:tcBorders>
              <w:top w:val="single" w:sz="4" w:space="0" w:color="FFFFFF" w:themeColor="background1"/>
              <w:left w:val="single" w:sz="4" w:space="0" w:color="FFFFFF" w:themeColor="background1"/>
              <w:bottom w:val="single" w:sz="4" w:space="0" w:color="0D1724"/>
              <w:right w:val="single" w:sz="4" w:space="0" w:color="FFFFFF" w:themeColor="background1"/>
            </w:tcBorders>
            <w:shd w:val="clear" w:color="auto" w:fill="0D1724"/>
            <w:noWrap/>
            <w:vAlign w:val="center"/>
            <w:hideMark/>
          </w:tcPr>
          <w:p w:rsidR="0025216C" w:rsidRPr="00BF3144" w:rsidRDefault="0025216C" w:rsidP="00D33FEA">
            <w:pPr>
              <w:jc w:val="center"/>
              <w:rPr>
                <w:rFonts w:cs="Arial"/>
                <w:b/>
                <w:i/>
                <w:iCs/>
                <w:color w:val="FFFFFF"/>
                <w:sz w:val="16"/>
                <w:szCs w:val="16"/>
              </w:rPr>
            </w:pPr>
            <w:r w:rsidRPr="00BF3144">
              <w:rPr>
                <w:rFonts w:cs="Arial"/>
                <w:b/>
                <w:i/>
                <w:iCs/>
                <w:color w:val="FFFFFF"/>
                <w:sz w:val="16"/>
                <w:szCs w:val="16"/>
              </w:rPr>
              <w:t>Unidades</w:t>
            </w:r>
          </w:p>
        </w:tc>
        <w:tc>
          <w:tcPr>
            <w:tcW w:w="1167" w:type="pct"/>
            <w:tcBorders>
              <w:top w:val="single" w:sz="4" w:space="0" w:color="FFFFFF" w:themeColor="background1"/>
              <w:left w:val="single" w:sz="4" w:space="0" w:color="FFFFFF" w:themeColor="background1"/>
              <w:bottom w:val="single" w:sz="4" w:space="0" w:color="0D1724"/>
              <w:right w:val="single" w:sz="4" w:space="0" w:color="FFFFFF" w:themeColor="background1"/>
            </w:tcBorders>
            <w:shd w:val="clear" w:color="auto" w:fill="0D1724"/>
            <w:noWrap/>
            <w:vAlign w:val="center"/>
            <w:hideMark/>
          </w:tcPr>
          <w:p w:rsidR="0025216C" w:rsidRPr="00BF3144" w:rsidRDefault="0025216C" w:rsidP="00D33FEA">
            <w:pPr>
              <w:jc w:val="center"/>
              <w:rPr>
                <w:rFonts w:cs="Arial"/>
                <w:b/>
                <w:i/>
                <w:iCs/>
                <w:color w:val="FFFFFF"/>
                <w:sz w:val="16"/>
                <w:szCs w:val="16"/>
              </w:rPr>
            </w:pPr>
            <w:r w:rsidRPr="00BF3144">
              <w:rPr>
                <w:rFonts w:cs="Arial"/>
                <w:b/>
                <w:i/>
                <w:iCs/>
                <w:color w:val="FFFFFF"/>
                <w:sz w:val="16"/>
                <w:szCs w:val="16"/>
              </w:rPr>
              <w:t>Quantidades</w:t>
            </w:r>
          </w:p>
        </w:tc>
        <w:tc>
          <w:tcPr>
            <w:tcW w:w="796" w:type="pct"/>
            <w:tcBorders>
              <w:top w:val="single" w:sz="4" w:space="0" w:color="FFFFFF" w:themeColor="background1"/>
              <w:left w:val="single" w:sz="4" w:space="0" w:color="FFFFFF" w:themeColor="background1"/>
              <w:bottom w:val="single" w:sz="4" w:space="0" w:color="0D1724"/>
              <w:right w:val="single" w:sz="4" w:space="0" w:color="FFFFFF" w:themeColor="background1"/>
            </w:tcBorders>
            <w:shd w:val="clear" w:color="auto" w:fill="0D1724"/>
            <w:noWrap/>
            <w:vAlign w:val="center"/>
            <w:hideMark/>
          </w:tcPr>
          <w:p w:rsidR="0025216C" w:rsidRPr="00BF3144" w:rsidRDefault="0025216C" w:rsidP="00D33FEA">
            <w:pPr>
              <w:jc w:val="center"/>
              <w:rPr>
                <w:rFonts w:cs="Arial"/>
                <w:b/>
                <w:i/>
                <w:iCs/>
                <w:color w:val="FFFFFF"/>
                <w:sz w:val="16"/>
                <w:szCs w:val="16"/>
              </w:rPr>
            </w:pPr>
            <w:r w:rsidRPr="00BF3144">
              <w:rPr>
                <w:rFonts w:cs="Arial"/>
                <w:b/>
                <w:i/>
                <w:iCs/>
                <w:color w:val="FFFFFF"/>
                <w:sz w:val="16"/>
                <w:szCs w:val="16"/>
              </w:rPr>
              <w:t>tep</w:t>
            </w:r>
          </w:p>
        </w:tc>
        <w:tc>
          <w:tcPr>
            <w:tcW w:w="788" w:type="pct"/>
            <w:vMerge/>
            <w:tcBorders>
              <w:top w:val="single" w:sz="4" w:space="0" w:color="0D1724"/>
              <w:left w:val="single" w:sz="4" w:space="0" w:color="FFFFFF" w:themeColor="background1"/>
              <w:bottom w:val="single" w:sz="4" w:space="0" w:color="0D1724"/>
              <w:right w:val="nil"/>
            </w:tcBorders>
            <w:shd w:val="clear" w:color="000000" w:fill="0D1724"/>
            <w:vAlign w:val="center"/>
          </w:tcPr>
          <w:p w:rsidR="0025216C" w:rsidRPr="00084FBD" w:rsidRDefault="0025216C" w:rsidP="00D33FEA">
            <w:pPr>
              <w:jc w:val="center"/>
              <w:rPr>
                <w:rFonts w:cs="Arial"/>
                <w:i/>
                <w:iCs/>
                <w:color w:val="FFFFFF"/>
                <w:sz w:val="16"/>
                <w:szCs w:val="16"/>
              </w:rPr>
            </w:pPr>
          </w:p>
        </w:tc>
      </w:tr>
      <w:tr w:rsidR="00CE61B6" w:rsidRPr="00084FBD" w:rsidTr="00A02292">
        <w:trPr>
          <w:trHeight w:val="255"/>
          <w:jc w:val="center"/>
        </w:trPr>
        <w:tc>
          <w:tcPr>
            <w:tcW w:w="1372" w:type="pct"/>
            <w:tcBorders>
              <w:top w:val="single" w:sz="4" w:space="0" w:color="0D1724"/>
              <w:left w:val="single" w:sz="4" w:space="0" w:color="FFFFFF" w:themeColor="background1"/>
              <w:bottom w:val="single" w:sz="4" w:space="0" w:color="0D1724"/>
              <w:right w:val="nil"/>
            </w:tcBorders>
            <w:shd w:val="clear" w:color="000000" w:fill="F2F2F2"/>
            <w:noWrap/>
            <w:vAlign w:val="center"/>
            <w:hideMark/>
          </w:tcPr>
          <w:p w:rsidR="00CE61B6" w:rsidRPr="00361BED" w:rsidRDefault="00CE61B6" w:rsidP="00CE61B6">
            <w:pPr>
              <w:jc w:val="center"/>
              <w:rPr>
                <w:rFonts w:cs="Arial"/>
                <w:i/>
                <w:iCs/>
                <w:sz w:val="16"/>
                <w:szCs w:val="16"/>
              </w:rPr>
            </w:pPr>
            <w:r w:rsidRPr="00361BED">
              <w:rPr>
                <w:rFonts w:cs="Arial"/>
                <w:i/>
                <w:iCs/>
                <w:sz w:val="16"/>
                <w:szCs w:val="16"/>
              </w:rPr>
              <w:t>Energia Elétrica</w:t>
            </w:r>
          </w:p>
        </w:tc>
        <w:tc>
          <w:tcPr>
            <w:tcW w:w="877" w:type="pct"/>
            <w:tcBorders>
              <w:top w:val="single" w:sz="4" w:space="0" w:color="0D1724"/>
              <w:left w:val="nil"/>
              <w:bottom w:val="single" w:sz="4" w:space="0" w:color="0D1724"/>
              <w:right w:val="nil"/>
            </w:tcBorders>
            <w:shd w:val="clear" w:color="000000" w:fill="FFFFFF"/>
            <w:noWrap/>
            <w:vAlign w:val="center"/>
            <w:hideMark/>
          </w:tcPr>
          <w:p w:rsidR="00CE61B6" w:rsidRPr="00084FBD" w:rsidRDefault="00CE61B6" w:rsidP="00CE61B6">
            <w:pPr>
              <w:jc w:val="center"/>
              <w:rPr>
                <w:rFonts w:cs="Arial"/>
                <w:sz w:val="16"/>
                <w:szCs w:val="16"/>
              </w:rPr>
            </w:pPr>
            <w:proofErr w:type="spellStart"/>
            <w:r w:rsidRPr="00084FBD">
              <w:rPr>
                <w:rFonts w:cs="Arial"/>
                <w:sz w:val="16"/>
                <w:szCs w:val="16"/>
              </w:rPr>
              <w:t>kWh</w:t>
            </w:r>
            <w:proofErr w:type="spellEnd"/>
          </w:p>
        </w:tc>
        <w:tc>
          <w:tcPr>
            <w:tcW w:w="1167" w:type="pct"/>
            <w:tcBorders>
              <w:top w:val="single" w:sz="4" w:space="0" w:color="0D1724"/>
              <w:left w:val="nil"/>
              <w:bottom w:val="single" w:sz="4" w:space="0" w:color="0D1724"/>
              <w:right w:val="nil"/>
            </w:tcBorders>
            <w:shd w:val="clear" w:color="000000" w:fill="FFFFFF"/>
            <w:noWrap/>
            <w:vAlign w:val="bottom"/>
          </w:tcPr>
          <w:p w:rsidR="00CE61B6" w:rsidRDefault="00CE61B6" w:rsidP="00CE61B6">
            <w:pPr>
              <w:jc w:val="center"/>
              <w:rPr>
                <w:rFonts w:ascii="Calibri" w:hAnsi="Calibri"/>
                <w:color w:val="000000"/>
                <w:sz w:val="20"/>
                <w:szCs w:val="20"/>
              </w:rPr>
            </w:pPr>
            <w:r>
              <w:rPr>
                <w:rFonts w:ascii="Calibri" w:hAnsi="Calibri"/>
                <w:color w:val="000000"/>
                <w:sz w:val="20"/>
                <w:szCs w:val="20"/>
              </w:rPr>
              <w:t>2 182 366</w:t>
            </w:r>
          </w:p>
        </w:tc>
        <w:tc>
          <w:tcPr>
            <w:tcW w:w="796" w:type="pct"/>
            <w:tcBorders>
              <w:top w:val="single" w:sz="4" w:space="0" w:color="0D1724"/>
              <w:left w:val="nil"/>
              <w:bottom w:val="single" w:sz="4" w:space="0" w:color="0D1724"/>
              <w:right w:val="nil"/>
            </w:tcBorders>
            <w:shd w:val="clear" w:color="000000" w:fill="FFFFFF"/>
            <w:noWrap/>
            <w:vAlign w:val="center"/>
          </w:tcPr>
          <w:p w:rsidR="00CE61B6" w:rsidRDefault="00CE61B6" w:rsidP="00CE61B6">
            <w:pPr>
              <w:jc w:val="center"/>
              <w:rPr>
                <w:rFonts w:ascii="Calibri" w:hAnsi="Calibri"/>
                <w:color w:val="000000"/>
                <w:sz w:val="20"/>
                <w:szCs w:val="20"/>
              </w:rPr>
            </w:pPr>
            <w:r>
              <w:rPr>
                <w:rFonts w:ascii="Calibri" w:hAnsi="Calibri"/>
                <w:color w:val="000000"/>
                <w:sz w:val="20"/>
                <w:szCs w:val="20"/>
              </w:rPr>
              <w:t>469,21</w:t>
            </w:r>
          </w:p>
        </w:tc>
        <w:tc>
          <w:tcPr>
            <w:tcW w:w="788" w:type="pct"/>
            <w:tcBorders>
              <w:top w:val="single" w:sz="4" w:space="0" w:color="0D1724"/>
              <w:left w:val="nil"/>
              <w:bottom w:val="single" w:sz="4" w:space="0" w:color="0D1724"/>
              <w:right w:val="nil"/>
            </w:tcBorders>
            <w:shd w:val="clear" w:color="000000" w:fill="FFFFFF"/>
            <w:vAlign w:val="center"/>
          </w:tcPr>
          <w:p w:rsidR="00CE61B6" w:rsidRDefault="00CE61B6" w:rsidP="00CE61B6">
            <w:pPr>
              <w:jc w:val="center"/>
              <w:rPr>
                <w:rFonts w:ascii="Calibri" w:hAnsi="Calibri"/>
                <w:color w:val="000000"/>
                <w:sz w:val="20"/>
                <w:szCs w:val="20"/>
              </w:rPr>
            </w:pPr>
            <w:r>
              <w:rPr>
                <w:rFonts w:ascii="Calibri" w:hAnsi="Calibri"/>
                <w:color w:val="000000"/>
                <w:sz w:val="20"/>
                <w:szCs w:val="20"/>
              </w:rPr>
              <w:t>0,000215</w:t>
            </w:r>
          </w:p>
        </w:tc>
      </w:tr>
      <w:tr w:rsidR="00CE61B6" w:rsidRPr="00084FBD" w:rsidTr="00A02292">
        <w:trPr>
          <w:trHeight w:val="255"/>
          <w:jc w:val="center"/>
        </w:trPr>
        <w:tc>
          <w:tcPr>
            <w:tcW w:w="1372" w:type="pct"/>
            <w:tcBorders>
              <w:top w:val="single" w:sz="4" w:space="0" w:color="0D1724"/>
              <w:left w:val="single" w:sz="4" w:space="0" w:color="FFFFFF" w:themeColor="background1"/>
              <w:bottom w:val="single" w:sz="4" w:space="0" w:color="0D1724"/>
              <w:right w:val="nil"/>
            </w:tcBorders>
            <w:shd w:val="clear" w:color="000000" w:fill="F2F2F2"/>
            <w:noWrap/>
            <w:vAlign w:val="center"/>
            <w:hideMark/>
          </w:tcPr>
          <w:p w:rsidR="00CE61B6" w:rsidRPr="00361BED" w:rsidRDefault="00CE61B6" w:rsidP="00CE61B6">
            <w:pPr>
              <w:jc w:val="center"/>
              <w:rPr>
                <w:rFonts w:cs="Arial"/>
                <w:i/>
                <w:iCs/>
                <w:sz w:val="16"/>
                <w:szCs w:val="16"/>
              </w:rPr>
            </w:pPr>
            <w:r w:rsidRPr="00361BED">
              <w:rPr>
                <w:rFonts w:cs="Arial"/>
                <w:i/>
                <w:iCs/>
                <w:sz w:val="16"/>
                <w:szCs w:val="16"/>
              </w:rPr>
              <w:t>Butano</w:t>
            </w:r>
          </w:p>
        </w:tc>
        <w:tc>
          <w:tcPr>
            <w:tcW w:w="877" w:type="pct"/>
            <w:tcBorders>
              <w:top w:val="single" w:sz="4" w:space="0" w:color="0D1724"/>
              <w:left w:val="nil"/>
              <w:bottom w:val="single" w:sz="4" w:space="0" w:color="0D1724"/>
              <w:right w:val="nil"/>
            </w:tcBorders>
            <w:shd w:val="clear" w:color="000000" w:fill="FFFFFF"/>
            <w:noWrap/>
            <w:vAlign w:val="center"/>
            <w:hideMark/>
          </w:tcPr>
          <w:p w:rsidR="00CE61B6" w:rsidRPr="00084FBD" w:rsidRDefault="00CE61B6" w:rsidP="00CE61B6">
            <w:pPr>
              <w:jc w:val="center"/>
              <w:rPr>
                <w:rFonts w:cs="Arial"/>
                <w:sz w:val="16"/>
                <w:szCs w:val="16"/>
              </w:rPr>
            </w:pPr>
            <w:r>
              <w:rPr>
                <w:rFonts w:cs="Arial"/>
                <w:sz w:val="16"/>
                <w:szCs w:val="16"/>
              </w:rPr>
              <w:t>t</w:t>
            </w:r>
          </w:p>
        </w:tc>
        <w:tc>
          <w:tcPr>
            <w:tcW w:w="1167" w:type="pct"/>
            <w:tcBorders>
              <w:top w:val="single" w:sz="4" w:space="0" w:color="0D1724"/>
              <w:left w:val="nil"/>
              <w:bottom w:val="single" w:sz="4" w:space="0" w:color="0D1724"/>
              <w:right w:val="nil"/>
            </w:tcBorders>
            <w:shd w:val="clear" w:color="000000" w:fill="FFFFFF"/>
            <w:noWrap/>
            <w:vAlign w:val="bottom"/>
          </w:tcPr>
          <w:p w:rsidR="00CE61B6" w:rsidRDefault="00CE61B6" w:rsidP="00CE61B6">
            <w:pPr>
              <w:jc w:val="center"/>
              <w:rPr>
                <w:rFonts w:ascii="Calibri" w:hAnsi="Calibri"/>
                <w:color w:val="000000"/>
                <w:sz w:val="20"/>
                <w:szCs w:val="20"/>
              </w:rPr>
            </w:pPr>
            <w:r>
              <w:rPr>
                <w:rFonts w:ascii="Calibri" w:hAnsi="Calibri"/>
                <w:color w:val="000000"/>
                <w:sz w:val="20"/>
                <w:szCs w:val="20"/>
              </w:rPr>
              <w:t>18,31</w:t>
            </w:r>
          </w:p>
        </w:tc>
        <w:tc>
          <w:tcPr>
            <w:tcW w:w="796" w:type="pct"/>
            <w:tcBorders>
              <w:top w:val="single" w:sz="4" w:space="0" w:color="0D1724"/>
              <w:left w:val="nil"/>
              <w:bottom w:val="single" w:sz="4" w:space="0" w:color="0D1724"/>
              <w:right w:val="nil"/>
            </w:tcBorders>
            <w:shd w:val="clear" w:color="000000" w:fill="FFFFFF"/>
            <w:noWrap/>
            <w:vAlign w:val="center"/>
          </w:tcPr>
          <w:p w:rsidR="00CE61B6" w:rsidRDefault="00CE61B6" w:rsidP="00CE61B6">
            <w:pPr>
              <w:jc w:val="center"/>
              <w:rPr>
                <w:rFonts w:ascii="Calibri" w:hAnsi="Calibri"/>
                <w:color w:val="000000"/>
                <w:sz w:val="20"/>
                <w:szCs w:val="20"/>
              </w:rPr>
            </w:pPr>
            <w:r>
              <w:rPr>
                <w:rFonts w:ascii="Calibri" w:hAnsi="Calibri"/>
                <w:color w:val="000000"/>
                <w:sz w:val="20"/>
                <w:szCs w:val="20"/>
              </w:rPr>
              <w:t>20,67</w:t>
            </w:r>
          </w:p>
        </w:tc>
        <w:tc>
          <w:tcPr>
            <w:tcW w:w="788" w:type="pct"/>
            <w:tcBorders>
              <w:top w:val="single" w:sz="4" w:space="0" w:color="0D1724"/>
              <w:left w:val="nil"/>
              <w:bottom w:val="single" w:sz="4" w:space="0" w:color="0D1724"/>
              <w:right w:val="nil"/>
            </w:tcBorders>
            <w:shd w:val="clear" w:color="000000" w:fill="FFFFFF"/>
            <w:vAlign w:val="center"/>
          </w:tcPr>
          <w:p w:rsidR="00CE61B6" w:rsidRDefault="00CE61B6" w:rsidP="00CE61B6">
            <w:pPr>
              <w:jc w:val="center"/>
              <w:rPr>
                <w:rFonts w:ascii="Calibri" w:hAnsi="Calibri"/>
                <w:color w:val="000000"/>
                <w:sz w:val="20"/>
                <w:szCs w:val="20"/>
              </w:rPr>
            </w:pPr>
            <w:r>
              <w:rPr>
                <w:rFonts w:ascii="Calibri" w:hAnsi="Calibri"/>
                <w:color w:val="000000"/>
                <w:sz w:val="20"/>
                <w:szCs w:val="20"/>
              </w:rPr>
              <w:t>1,13</w:t>
            </w:r>
          </w:p>
        </w:tc>
      </w:tr>
      <w:tr w:rsidR="00CE61B6" w:rsidRPr="00084FBD" w:rsidTr="00A02292">
        <w:trPr>
          <w:trHeight w:val="255"/>
          <w:jc w:val="center"/>
        </w:trPr>
        <w:tc>
          <w:tcPr>
            <w:tcW w:w="1372" w:type="pct"/>
            <w:tcBorders>
              <w:top w:val="single" w:sz="4" w:space="0" w:color="0D1724"/>
              <w:left w:val="single" w:sz="4" w:space="0" w:color="FFFFFF" w:themeColor="background1"/>
              <w:bottom w:val="single" w:sz="4" w:space="0" w:color="0D1724"/>
              <w:right w:val="nil"/>
            </w:tcBorders>
            <w:shd w:val="clear" w:color="000000" w:fill="F2F2F2"/>
            <w:noWrap/>
            <w:vAlign w:val="center"/>
            <w:hideMark/>
          </w:tcPr>
          <w:p w:rsidR="00CE61B6" w:rsidRPr="00361BED" w:rsidRDefault="00CE61B6" w:rsidP="00CE61B6">
            <w:pPr>
              <w:jc w:val="center"/>
              <w:rPr>
                <w:rFonts w:cs="Arial"/>
                <w:i/>
                <w:iCs/>
                <w:sz w:val="16"/>
                <w:szCs w:val="16"/>
              </w:rPr>
            </w:pPr>
            <w:r w:rsidRPr="00361BED">
              <w:rPr>
                <w:rFonts w:cs="Arial"/>
                <w:i/>
                <w:iCs/>
                <w:sz w:val="16"/>
                <w:szCs w:val="16"/>
              </w:rPr>
              <w:t>Gasóleo</w:t>
            </w:r>
          </w:p>
        </w:tc>
        <w:tc>
          <w:tcPr>
            <w:tcW w:w="877" w:type="pct"/>
            <w:tcBorders>
              <w:top w:val="single" w:sz="4" w:space="0" w:color="0D1724"/>
              <w:left w:val="nil"/>
              <w:bottom w:val="single" w:sz="4" w:space="0" w:color="0D1724"/>
              <w:right w:val="nil"/>
            </w:tcBorders>
            <w:shd w:val="clear" w:color="000000" w:fill="FFFFFF"/>
            <w:noWrap/>
            <w:vAlign w:val="center"/>
            <w:hideMark/>
          </w:tcPr>
          <w:p w:rsidR="00CE61B6" w:rsidRPr="00084FBD" w:rsidRDefault="00CE61B6" w:rsidP="00CE61B6">
            <w:pPr>
              <w:jc w:val="center"/>
              <w:rPr>
                <w:rFonts w:cs="Arial"/>
                <w:sz w:val="16"/>
                <w:szCs w:val="16"/>
              </w:rPr>
            </w:pPr>
            <w:r>
              <w:rPr>
                <w:rFonts w:cs="Arial"/>
                <w:sz w:val="16"/>
                <w:szCs w:val="16"/>
              </w:rPr>
              <w:t>t</w:t>
            </w:r>
          </w:p>
        </w:tc>
        <w:tc>
          <w:tcPr>
            <w:tcW w:w="1167" w:type="pct"/>
            <w:tcBorders>
              <w:top w:val="single" w:sz="4" w:space="0" w:color="0D1724"/>
              <w:left w:val="nil"/>
              <w:bottom w:val="single" w:sz="4" w:space="0" w:color="0D1724"/>
              <w:right w:val="nil"/>
            </w:tcBorders>
            <w:shd w:val="clear" w:color="000000" w:fill="FFFFFF"/>
            <w:noWrap/>
            <w:vAlign w:val="bottom"/>
          </w:tcPr>
          <w:p w:rsidR="00CE61B6" w:rsidRDefault="00CE61B6" w:rsidP="00CE61B6">
            <w:pPr>
              <w:jc w:val="center"/>
              <w:rPr>
                <w:rFonts w:ascii="Calibri" w:hAnsi="Calibri"/>
                <w:color w:val="000000"/>
                <w:sz w:val="20"/>
                <w:szCs w:val="20"/>
              </w:rPr>
            </w:pPr>
            <w:r>
              <w:rPr>
                <w:rFonts w:ascii="Calibri" w:hAnsi="Calibri"/>
                <w:color w:val="000000"/>
                <w:sz w:val="20"/>
                <w:szCs w:val="20"/>
              </w:rPr>
              <w:t>11,77</w:t>
            </w:r>
          </w:p>
        </w:tc>
        <w:tc>
          <w:tcPr>
            <w:tcW w:w="796" w:type="pct"/>
            <w:tcBorders>
              <w:top w:val="single" w:sz="4" w:space="0" w:color="0D1724"/>
              <w:left w:val="nil"/>
              <w:bottom w:val="single" w:sz="4" w:space="0" w:color="0D1724"/>
              <w:right w:val="nil"/>
            </w:tcBorders>
            <w:shd w:val="clear" w:color="000000" w:fill="FFFFFF"/>
            <w:noWrap/>
            <w:vAlign w:val="center"/>
          </w:tcPr>
          <w:p w:rsidR="00CE61B6" w:rsidRDefault="00CE61B6" w:rsidP="00CE61B6">
            <w:pPr>
              <w:jc w:val="center"/>
              <w:rPr>
                <w:rFonts w:ascii="Calibri" w:hAnsi="Calibri"/>
                <w:color w:val="000000"/>
                <w:sz w:val="20"/>
                <w:szCs w:val="20"/>
              </w:rPr>
            </w:pPr>
            <w:r>
              <w:rPr>
                <w:rFonts w:ascii="Calibri" w:hAnsi="Calibri"/>
                <w:color w:val="000000"/>
                <w:sz w:val="20"/>
                <w:szCs w:val="20"/>
              </w:rPr>
              <w:t>12,10</w:t>
            </w:r>
          </w:p>
        </w:tc>
        <w:tc>
          <w:tcPr>
            <w:tcW w:w="788" w:type="pct"/>
            <w:tcBorders>
              <w:top w:val="single" w:sz="4" w:space="0" w:color="0D1724"/>
              <w:left w:val="nil"/>
              <w:bottom w:val="single" w:sz="4" w:space="0" w:color="0D1724"/>
              <w:right w:val="nil"/>
            </w:tcBorders>
            <w:shd w:val="clear" w:color="000000" w:fill="FFFFFF"/>
            <w:vAlign w:val="center"/>
          </w:tcPr>
          <w:p w:rsidR="00CE61B6" w:rsidRDefault="00CE61B6" w:rsidP="00CE61B6">
            <w:pPr>
              <w:jc w:val="center"/>
              <w:rPr>
                <w:rFonts w:ascii="Calibri" w:hAnsi="Calibri"/>
                <w:color w:val="000000"/>
                <w:sz w:val="20"/>
                <w:szCs w:val="20"/>
              </w:rPr>
            </w:pPr>
            <w:r>
              <w:rPr>
                <w:rFonts w:ascii="Calibri" w:hAnsi="Calibri"/>
                <w:color w:val="000000"/>
                <w:sz w:val="20"/>
                <w:szCs w:val="20"/>
              </w:rPr>
              <w:t>1,034</w:t>
            </w:r>
          </w:p>
        </w:tc>
      </w:tr>
      <w:tr w:rsidR="00CE61B6" w:rsidRPr="00084FBD" w:rsidTr="00A02292">
        <w:trPr>
          <w:trHeight w:val="255"/>
          <w:jc w:val="center"/>
        </w:trPr>
        <w:tc>
          <w:tcPr>
            <w:tcW w:w="1372" w:type="pct"/>
            <w:tcBorders>
              <w:top w:val="single" w:sz="4" w:space="0" w:color="0D1724"/>
              <w:left w:val="single" w:sz="4" w:space="0" w:color="FFFFFF" w:themeColor="background1"/>
              <w:bottom w:val="single" w:sz="4" w:space="0" w:color="0D1724"/>
              <w:right w:val="nil"/>
            </w:tcBorders>
            <w:shd w:val="clear" w:color="000000" w:fill="F2F2F2"/>
            <w:noWrap/>
            <w:vAlign w:val="center"/>
          </w:tcPr>
          <w:p w:rsidR="00CE61B6" w:rsidRPr="00361BED" w:rsidRDefault="00CE61B6" w:rsidP="00CE61B6">
            <w:pPr>
              <w:jc w:val="center"/>
              <w:rPr>
                <w:rFonts w:cs="Arial"/>
                <w:i/>
                <w:iCs/>
                <w:sz w:val="16"/>
                <w:szCs w:val="16"/>
              </w:rPr>
            </w:pPr>
            <w:proofErr w:type="spellStart"/>
            <w:r w:rsidRPr="00361BED">
              <w:rPr>
                <w:rFonts w:cs="Arial"/>
                <w:i/>
                <w:iCs/>
                <w:sz w:val="16"/>
                <w:szCs w:val="16"/>
              </w:rPr>
              <w:t>Thick</w:t>
            </w:r>
            <w:proofErr w:type="spellEnd"/>
            <w:r w:rsidRPr="00361BED">
              <w:rPr>
                <w:rFonts w:cs="Arial"/>
                <w:i/>
                <w:iCs/>
                <w:sz w:val="16"/>
                <w:szCs w:val="16"/>
              </w:rPr>
              <w:t xml:space="preserve"> Fuelóleo</w:t>
            </w:r>
          </w:p>
        </w:tc>
        <w:tc>
          <w:tcPr>
            <w:tcW w:w="877" w:type="pct"/>
            <w:tcBorders>
              <w:top w:val="single" w:sz="4" w:space="0" w:color="0D1724"/>
              <w:left w:val="nil"/>
              <w:bottom w:val="single" w:sz="4" w:space="0" w:color="0D1724"/>
              <w:right w:val="nil"/>
            </w:tcBorders>
            <w:shd w:val="clear" w:color="000000" w:fill="FFFFFF"/>
            <w:noWrap/>
            <w:vAlign w:val="center"/>
          </w:tcPr>
          <w:p w:rsidR="00CE61B6" w:rsidRDefault="00CE61B6" w:rsidP="00CE61B6">
            <w:pPr>
              <w:jc w:val="center"/>
              <w:rPr>
                <w:rFonts w:cs="Arial"/>
                <w:sz w:val="16"/>
                <w:szCs w:val="16"/>
              </w:rPr>
            </w:pPr>
            <w:r>
              <w:rPr>
                <w:rFonts w:cs="Arial"/>
                <w:sz w:val="16"/>
                <w:szCs w:val="16"/>
              </w:rPr>
              <w:t>t</w:t>
            </w:r>
          </w:p>
        </w:tc>
        <w:tc>
          <w:tcPr>
            <w:tcW w:w="1167" w:type="pct"/>
            <w:tcBorders>
              <w:top w:val="single" w:sz="4" w:space="0" w:color="0D1724"/>
              <w:left w:val="nil"/>
              <w:bottom w:val="single" w:sz="4" w:space="0" w:color="0D1724"/>
              <w:right w:val="nil"/>
            </w:tcBorders>
            <w:shd w:val="clear" w:color="000000" w:fill="FFFFFF"/>
            <w:noWrap/>
            <w:vAlign w:val="bottom"/>
          </w:tcPr>
          <w:p w:rsidR="00CE61B6" w:rsidRDefault="00CE61B6" w:rsidP="00CE61B6">
            <w:pPr>
              <w:jc w:val="center"/>
              <w:rPr>
                <w:rFonts w:ascii="Calibri" w:hAnsi="Calibri"/>
                <w:color w:val="000000"/>
                <w:sz w:val="20"/>
                <w:szCs w:val="20"/>
              </w:rPr>
            </w:pPr>
            <w:r>
              <w:rPr>
                <w:rFonts w:ascii="Calibri" w:hAnsi="Calibri"/>
                <w:color w:val="000000"/>
                <w:sz w:val="20"/>
                <w:szCs w:val="20"/>
              </w:rPr>
              <w:t>345,72</w:t>
            </w:r>
          </w:p>
        </w:tc>
        <w:tc>
          <w:tcPr>
            <w:tcW w:w="796" w:type="pct"/>
            <w:tcBorders>
              <w:top w:val="single" w:sz="4" w:space="0" w:color="0D1724"/>
              <w:left w:val="nil"/>
              <w:bottom w:val="single" w:sz="4" w:space="0" w:color="0D1724"/>
              <w:right w:val="nil"/>
            </w:tcBorders>
            <w:shd w:val="clear" w:color="000000" w:fill="FFFFFF"/>
            <w:noWrap/>
            <w:vAlign w:val="center"/>
          </w:tcPr>
          <w:p w:rsidR="00CE61B6" w:rsidRDefault="00CE61B6" w:rsidP="00CE61B6">
            <w:pPr>
              <w:jc w:val="center"/>
              <w:rPr>
                <w:rFonts w:ascii="Calibri" w:hAnsi="Calibri"/>
                <w:color w:val="000000"/>
                <w:sz w:val="20"/>
                <w:szCs w:val="20"/>
              </w:rPr>
            </w:pPr>
            <w:r>
              <w:rPr>
                <w:rFonts w:ascii="Calibri" w:hAnsi="Calibri"/>
                <w:color w:val="000000"/>
                <w:sz w:val="20"/>
                <w:szCs w:val="20"/>
              </w:rPr>
              <w:t>332,35</w:t>
            </w:r>
          </w:p>
        </w:tc>
        <w:tc>
          <w:tcPr>
            <w:tcW w:w="788" w:type="pct"/>
            <w:tcBorders>
              <w:top w:val="single" w:sz="4" w:space="0" w:color="0D1724"/>
              <w:left w:val="nil"/>
              <w:bottom w:val="single" w:sz="4" w:space="0" w:color="0D1724"/>
              <w:right w:val="nil"/>
            </w:tcBorders>
            <w:shd w:val="clear" w:color="000000" w:fill="FFFFFF"/>
            <w:vAlign w:val="center"/>
          </w:tcPr>
          <w:p w:rsidR="00CE61B6" w:rsidRDefault="00CE61B6" w:rsidP="00CE61B6">
            <w:pPr>
              <w:jc w:val="center"/>
              <w:rPr>
                <w:rFonts w:ascii="Calibri" w:hAnsi="Calibri"/>
                <w:color w:val="000000"/>
                <w:sz w:val="20"/>
                <w:szCs w:val="20"/>
              </w:rPr>
            </w:pPr>
            <w:r>
              <w:rPr>
                <w:rFonts w:ascii="Calibri" w:hAnsi="Calibri"/>
                <w:color w:val="000000"/>
                <w:sz w:val="20"/>
                <w:szCs w:val="20"/>
              </w:rPr>
              <w:t>0,984</w:t>
            </w:r>
          </w:p>
        </w:tc>
      </w:tr>
      <w:tr w:rsidR="00CE61B6" w:rsidRPr="00084FBD" w:rsidTr="00D33FEA">
        <w:trPr>
          <w:trHeight w:val="255"/>
          <w:jc w:val="center"/>
        </w:trPr>
        <w:tc>
          <w:tcPr>
            <w:tcW w:w="3416" w:type="pct"/>
            <w:gridSpan w:val="3"/>
            <w:tcBorders>
              <w:top w:val="single" w:sz="4" w:space="0" w:color="0D1724"/>
              <w:left w:val="single" w:sz="4" w:space="0" w:color="FFFFFF" w:themeColor="background1"/>
              <w:bottom w:val="single" w:sz="4" w:space="0" w:color="0D1724"/>
              <w:right w:val="nil"/>
            </w:tcBorders>
            <w:shd w:val="clear" w:color="000000" w:fill="F2F2F2"/>
            <w:noWrap/>
            <w:vAlign w:val="center"/>
            <w:hideMark/>
          </w:tcPr>
          <w:p w:rsidR="00CE61B6" w:rsidRPr="00361BED" w:rsidRDefault="00CE61B6" w:rsidP="00CE61B6">
            <w:pPr>
              <w:jc w:val="right"/>
              <w:rPr>
                <w:rFonts w:cs="Arial"/>
                <w:b/>
                <w:bCs/>
                <w:i/>
                <w:iCs/>
                <w:sz w:val="16"/>
                <w:szCs w:val="16"/>
              </w:rPr>
            </w:pPr>
            <w:r w:rsidRPr="00361BED">
              <w:rPr>
                <w:rFonts w:cs="Arial"/>
                <w:b/>
                <w:bCs/>
                <w:i/>
                <w:iCs/>
                <w:sz w:val="16"/>
                <w:szCs w:val="16"/>
              </w:rPr>
              <w:t>TOTAL</w:t>
            </w:r>
          </w:p>
        </w:tc>
        <w:tc>
          <w:tcPr>
            <w:tcW w:w="796" w:type="pct"/>
            <w:tcBorders>
              <w:top w:val="single" w:sz="4" w:space="0" w:color="0D1724"/>
              <w:left w:val="nil"/>
              <w:bottom w:val="single" w:sz="4" w:space="0" w:color="0D1724"/>
              <w:right w:val="nil"/>
            </w:tcBorders>
            <w:shd w:val="clear" w:color="000000" w:fill="FFFFFF"/>
            <w:noWrap/>
            <w:vAlign w:val="center"/>
          </w:tcPr>
          <w:p w:rsidR="00CE61B6" w:rsidRPr="00CE61B6" w:rsidRDefault="00CE61B6" w:rsidP="00CE61B6">
            <w:pPr>
              <w:jc w:val="center"/>
              <w:rPr>
                <w:rFonts w:ascii="Calibri" w:hAnsi="Calibri"/>
                <w:b/>
                <w:bCs/>
                <w:color w:val="000000"/>
                <w:sz w:val="20"/>
                <w:szCs w:val="20"/>
              </w:rPr>
            </w:pPr>
            <w:r>
              <w:rPr>
                <w:rFonts w:ascii="Calibri" w:hAnsi="Calibri"/>
                <w:b/>
                <w:bCs/>
                <w:color w:val="000000"/>
                <w:sz w:val="20"/>
                <w:szCs w:val="20"/>
              </w:rPr>
              <w:t>834,33</w:t>
            </w:r>
          </w:p>
        </w:tc>
        <w:tc>
          <w:tcPr>
            <w:tcW w:w="788" w:type="pct"/>
            <w:tcBorders>
              <w:top w:val="single" w:sz="4" w:space="0" w:color="0D1724"/>
              <w:left w:val="nil"/>
              <w:bottom w:val="single" w:sz="4" w:space="0" w:color="0D1724"/>
              <w:right w:val="nil"/>
            </w:tcBorders>
            <w:shd w:val="clear" w:color="000000" w:fill="FFFFFF"/>
            <w:vAlign w:val="center"/>
          </w:tcPr>
          <w:p w:rsidR="00CE61B6" w:rsidRPr="00084FBD" w:rsidRDefault="00CE61B6" w:rsidP="00CE61B6">
            <w:pPr>
              <w:jc w:val="center"/>
              <w:rPr>
                <w:rFonts w:cs="Arial"/>
                <w:b/>
                <w:bCs/>
                <w:sz w:val="16"/>
                <w:szCs w:val="16"/>
              </w:rPr>
            </w:pPr>
            <w:r>
              <w:rPr>
                <w:rFonts w:cs="Arial"/>
                <w:b/>
                <w:bCs/>
                <w:sz w:val="16"/>
                <w:szCs w:val="16"/>
              </w:rPr>
              <w:t>-</w:t>
            </w:r>
          </w:p>
        </w:tc>
      </w:tr>
    </w:tbl>
    <w:p w:rsidR="0025216C" w:rsidRDefault="0025216C" w:rsidP="0025216C">
      <w:pPr>
        <w:rPr>
          <w:rFonts w:cs="Arial"/>
          <w:szCs w:val="22"/>
        </w:rPr>
      </w:pPr>
    </w:p>
    <w:p w:rsidR="0025216C" w:rsidRDefault="0025216C" w:rsidP="0025216C">
      <w:pPr>
        <w:rPr>
          <w:rFonts w:cs="Arial"/>
          <w:szCs w:val="22"/>
        </w:rPr>
      </w:pPr>
      <w:r w:rsidRPr="00257947">
        <w:rPr>
          <w:rFonts w:cs="Arial"/>
          <w:szCs w:val="22"/>
        </w:rPr>
        <w:t>Desta forma, calculou-se a intensidade en</w:t>
      </w:r>
      <w:r>
        <w:rPr>
          <w:rFonts w:cs="Arial"/>
          <w:szCs w:val="22"/>
        </w:rPr>
        <w:t xml:space="preserve">ergética fazendo a razão entre o consumo total de </w:t>
      </w:r>
      <w:r w:rsidRPr="00257947">
        <w:rPr>
          <w:rFonts w:cs="Arial"/>
          <w:szCs w:val="22"/>
        </w:rPr>
        <w:t>energia consumida</w:t>
      </w:r>
      <w:r>
        <w:rPr>
          <w:rFonts w:cs="Arial"/>
          <w:szCs w:val="22"/>
        </w:rPr>
        <w:t xml:space="preserve">, </w:t>
      </w:r>
      <w:r w:rsidRPr="00257947">
        <w:rPr>
          <w:rFonts w:cs="Arial"/>
          <w:b/>
          <w:szCs w:val="22"/>
        </w:rPr>
        <w:t>C</w:t>
      </w:r>
      <w:r>
        <w:rPr>
          <w:rFonts w:cs="Arial"/>
          <w:szCs w:val="22"/>
        </w:rPr>
        <w:t xml:space="preserve">, em </w:t>
      </w:r>
      <w:r w:rsidRPr="00257947">
        <w:rPr>
          <w:rFonts w:cs="Arial"/>
          <w:szCs w:val="22"/>
        </w:rPr>
        <w:t>toneladas equivalentes de petróleo</w:t>
      </w:r>
      <w:r>
        <w:rPr>
          <w:rFonts w:cs="Arial"/>
          <w:szCs w:val="22"/>
        </w:rPr>
        <w:t xml:space="preserve"> (tep)</w:t>
      </w:r>
      <w:r w:rsidRPr="00257947">
        <w:rPr>
          <w:rFonts w:cs="Arial"/>
          <w:szCs w:val="22"/>
        </w:rPr>
        <w:t xml:space="preserve"> e </w:t>
      </w:r>
      <w:r>
        <w:rPr>
          <w:rFonts w:cs="Arial"/>
          <w:szCs w:val="22"/>
        </w:rPr>
        <w:t>a produção do Matadouro de São Miguel (P)</w:t>
      </w:r>
      <w:r w:rsidRPr="00257947">
        <w:rPr>
          <w:rFonts w:cs="Arial"/>
          <w:szCs w:val="22"/>
        </w:rPr>
        <w:t>:</w:t>
      </w:r>
    </w:p>
    <w:p w:rsidR="006B6BF9" w:rsidRDefault="006B6BF9" w:rsidP="0025216C">
      <w:pPr>
        <w:rPr>
          <w:rFonts w:cs="Arial"/>
          <w:szCs w:val="22"/>
        </w:rPr>
      </w:pPr>
    </w:p>
    <w:p w:rsidR="0025216C" w:rsidRPr="00257947" w:rsidRDefault="0025216C" w:rsidP="0025216C">
      <w:pPr>
        <w:spacing w:before="120" w:after="120"/>
        <w:jc w:val="center"/>
        <w:rPr>
          <w:rFonts w:cs="Arial"/>
          <w:szCs w:val="22"/>
        </w:rPr>
      </w:pPr>
      <w:r w:rsidRPr="00257947">
        <w:rPr>
          <w:rFonts w:cs="Arial"/>
          <w:szCs w:val="22"/>
        </w:rPr>
        <w:t>Intensidade Energética = C/P</w:t>
      </w:r>
    </w:p>
    <w:p w:rsidR="0025216C" w:rsidRDefault="0025216C" w:rsidP="0025216C">
      <w:pPr>
        <w:jc w:val="left"/>
        <w:rPr>
          <w:rFonts w:cs="Arial"/>
          <w:szCs w:val="22"/>
        </w:rPr>
      </w:pPr>
    </w:p>
    <w:p w:rsidR="0025216C" w:rsidRPr="00BF3144" w:rsidRDefault="0025216C" w:rsidP="0025216C">
      <w:pPr>
        <w:jc w:val="left"/>
        <w:rPr>
          <w:rFonts w:cs="Arial"/>
          <w:szCs w:val="22"/>
        </w:rPr>
      </w:pPr>
      <w:r w:rsidRPr="00BF3144">
        <w:rPr>
          <w:rFonts w:cs="Arial"/>
          <w:szCs w:val="22"/>
        </w:rPr>
        <w:t>Para o número de animais aba</w:t>
      </w:r>
      <w:r>
        <w:rPr>
          <w:rFonts w:cs="Arial"/>
          <w:szCs w:val="22"/>
        </w:rPr>
        <w:t xml:space="preserve">tidos, a Intensidade Energética é de </w:t>
      </w:r>
      <w:r w:rsidR="00CE61B6">
        <w:rPr>
          <w:rFonts w:cs="Arial"/>
          <w:b/>
          <w:szCs w:val="22"/>
        </w:rPr>
        <w:t>0,00027</w:t>
      </w:r>
      <w:r w:rsidRPr="00550643">
        <w:rPr>
          <w:rFonts w:cs="Arial"/>
          <w:b/>
          <w:szCs w:val="22"/>
        </w:rPr>
        <w:t xml:space="preserve"> tep/</w:t>
      </w:r>
      <w:proofErr w:type="spellStart"/>
      <w:r w:rsidRPr="00550643">
        <w:rPr>
          <w:rFonts w:cs="Arial"/>
          <w:b/>
          <w:szCs w:val="22"/>
        </w:rPr>
        <w:t>unid</w:t>
      </w:r>
      <w:proofErr w:type="spellEnd"/>
      <w:r>
        <w:rPr>
          <w:rFonts w:cs="Arial"/>
          <w:szCs w:val="22"/>
        </w:rPr>
        <w:t>.</w:t>
      </w:r>
    </w:p>
    <w:p w:rsidR="0025216C" w:rsidRPr="00257947" w:rsidRDefault="0025216C" w:rsidP="0025216C">
      <w:pPr>
        <w:jc w:val="left"/>
        <w:rPr>
          <w:rFonts w:cs="Arial"/>
          <w:b/>
          <w:szCs w:val="22"/>
        </w:rPr>
      </w:pPr>
      <w:r>
        <w:rPr>
          <w:rFonts w:cs="Arial"/>
          <w:szCs w:val="22"/>
        </w:rPr>
        <w:t xml:space="preserve">Para a quantidade de animais abatida (expressa em peso), a Intensidade Energética é de </w:t>
      </w:r>
      <w:r w:rsidR="00CE61B6">
        <w:rPr>
          <w:rFonts w:cs="Arial"/>
          <w:b/>
          <w:szCs w:val="22"/>
        </w:rPr>
        <w:t>0,0522</w:t>
      </w:r>
      <w:r w:rsidRPr="00BF3144">
        <w:rPr>
          <w:rFonts w:cs="Arial"/>
          <w:b/>
          <w:szCs w:val="22"/>
        </w:rPr>
        <w:t xml:space="preserve"> tep/t</w:t>
      </w:r>
      <w:r>
        <w:rPr>
          <w:rFonts w:cs="Arial"/>
          <w:szCs w:val="22"/>
        </w:rPr>
        <w:t>.</w:t>
      </w:r>
    </w:p>
    <w:p w:rsidR="0025216C" w:rsidRDefault="0025216C" w:rsidP="0041359F">
      <w:pPr>
        <w:rPr>
          <w:rFonts w:cs="Arial"/>
          <w:b/>
          <w:szCs w:val="22"/>
        </w:rPr>
      </w:pPr>
    </w:p>
    <w:p w:rsidR="0025216C" w:rsidRPr="0041359F" w:rsidRDefault="0025216C" w:rsidP="0041359F">
      <w:pPr>
        <w:rPr>
          <w:rFonts w:cs="Arial"/>
          <w:b/>
          <w:szCs w:val="22"/>
        </w:rPr>
      </w:pPr>
    </w:p>
    <w:p w:rsidR="00E50A1C" w:rsidRPr="00D8525B" w:rsidRDefault="00D8525B" w:rsidP="00E50A1C">
      <w:pPr>
        <w:rPr>
          <w:rFonts w:cs="Arial"/>
          <w:b/>
          <w:i/>
          <w:sz w:val="24"/>
        </w:rPr>
      </w:pPr>
      <w:r w:rsidRPr="00D8525B">
        <w:rPr>
          <w:rFonts w:cs="Arial"/>
          <w:b/>
          <w:i/>
          <w:sz w:val="24"/>
        </w:rPr>
        <w:t>6</w:t>
      </w:r>
      <w:r w:rsidR="00E50A1C" w:rsidRPr="00D8525B">
        <w:rPr>
          <w:rFonts w:cs="Arial"/>
          <w:b/>
          <w:i/>
          <w:sz w:val="24"/>
        </w:rPr>
        <w:t xml:space="preserve"> – Gestão de Risco</w:t>
      </w:r>
    </w:p>
    <w:p w:rsidR="00F1796E" w:rsidRPr="00D8525B" w:rsidRDefault="00F1796E" w:rsidP="000B507B">
      <w:pPr>
        <w:rPr>
          <w:rFonts w:cs="Arial"/>
          <w:szCs w:val="22"/>
        </w:rPr>
      </w:pPr>
    </w:p>
    <w:p w:rsidR="006C4BC3" w:rsidRPr="00D8525B" w:rsidRDefault="006C4BC3" w:rsidP="006C4BC3">
      <w:r w:rsidRPr="00D8525B">
        <w:t xml:space="preserve">No Matadouro de São Miguel as questões relacionadas com a segurança e com a preservação ambiental constituem uma preocupação constante. </w:t>
      </w:r>
    </w:p>
    <w:p w:rsidR="006C4BC3" w:rsidRPr="00D8525B" w:rsidRDefault="006C4BC3" w:rsidP="006C4BC3">
      <w:r w:rsidRPr="00D8525B">
        <w:t>Ainda que nas suas atividades diárias sejam utilizadas substâncias perigosas, com principal destaque para os combustíveis, a capacidade de armazenamento para estas substâncias é bastante inferior ao limiar definido no Decreto-Lei n.º 150/2015, de 5 de agosto, considerando-se portanto a não abrangência desta instalação por este regulamento da Prevenção dos Acidentes Graves (PAG).</w:t>
      </w:r>
    </w:p>
    <w:p w:rsidR="006C4BC3" w:rsidRPr="00D8525B" w:rsidRDefault="006C4BC3" w:rsidP="006C4BC3"/>
    <w:p w:rsidR="006C4BC3" w:rsidRPr="00D8525B" w:rsidRDefault="006C4BC3" w:rsidP="006C4BC3">
      <w:r w:rsidRPr="00D8525B">
        <w:t>Relativamente às substancias utilizadas em atividades de limpeza e manutenção das instalações, quer seja para cuidados da roupa na lavandaria do Matadouro, ou para realização das limpezas das instalações, sempre que possível é dada prioridade à escolha de substâncias que não apresentem perigos, que para o ambiente quer para a saúde e higiene dos trabalhadores que os manipulam.</w:t>
      </w:r>
    </w:p>
    <w:p w:rsidR="006C4BC3" w:rsidRPr="00D8525B" w:rsidRDefault="006C4BC3" w:rsidP="006C4BC3"/>
    <w:p w:rsidR="006C4BC3" w:rsidRPr="00D8525B" w:rsidRDefault="006C4BC3" w:rsidP="006C4BC3">
      <w:r w:rsidRPr="00D8525B">
        <w:t>Estas mesmas substâncias encontram-se armazenadas no armazém de produtos químicos (localizado no exterior da zona de produção), tendo em conta as suas características químicas, e sempre que exista necessidade de os empregar, os utilizadores têm de fazer um pedido de requisição, controlando-se desta forma a quantidade e a utilização de cada uma das substâncias.</w:t>
      </w:r>
    </w:p>
    <w:p w:rsidR="006C4BC3" w:rsidRPr="00D8525B" w:rsidRDefault="006C4BC3" w:rsidP="006C4BC3"/>
    <w:p w:rsidR="006C4BC3" w:rsidRPr="00D8525B" w:rsidRDefault="006C4BC3" w:rsidP="006C4BC3">
      <w:r w:rsidRPr="00D8525B">
        <w:t>De modo a evitar a ocorrência de derrames para o solo e meios aquíferos, os responsáveis pela instalação garantem a existência de bacias de retenção junto dos depósitos de combustíveis (fuelóleo e gasóleo) encontrando-se garantidas as condições de armazenagem e de transporte deste tipo de produtos, já que existem procedimentos internos para executar este tipo de operações, bem como meios de primeira atuação em caso de acidente.</w:t>
      </w:r>
    </w:p>
    <w:p w:rsidR="006C4BC3" w:rsidRPr="00D8525B" w:rsidRDefault="006C4BC3" w:rsidP="006C4BC3"/>
    <w:p w:rsidR="006C4BC3" w:rsidRPr="00D8525B" w:rsidRDefault="006C4BC3" w:rsidP="006C4BC3">
      <w:r w:rsidRPr="00D8525B">
        <w:t>Esta realidade também está patente no armazém de produtos químicos, já que para minimizar os impactes associados a um eventual derrame dos produtos químicos armazenados, os recipientes destes mesmos produtos encontram-se sobre bacias de retenção.</w:t>
      </w:r>
    </w:p>
    <w:p w:rsidR="006C4BC3" w:rsidRPr="00D8525B" w:rsidRDefault="006C4BC3" w:rsidP="006C4BC3"/>
    <w:p w:rsidR="006C4BC3" w:rsidRPr="00D8525B" w:rsidRDefault="006C4BC3" w:rsidP="006C4BC3">
      <w:pPr>
        <w:jc w:val="center"/>
      </w:pPr>
      <w:r w:rsidRPr="00D8525B">
        <w:rPr>
          <w:noProof/>
        </w:rPr>
        <w:drawing>
          <wp:inline distT="0" distB="0" distL="0" distR="0" wp14:anchorId="444F7CB1" wp14:editId="386F59A2">
            <wp:extent cx="1952625" cy="2028825"/>
            <wp:effectExtent l="76200" t="38100" r="66675" b="104775"/>
            <wp:docPr id="3" name="Imagem 3" descr="C:\Users\LPrior\Desktop\IAMA - Açores_LP\Fotos\Fotos Novas\DSC059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LPrior\Desktop\IAMA - Açores_LP\Fotos\Fotos Novas\DSC05966.JPG"/>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t="2005" r="31239" b="2736"/>
                    <a:stretch/>
                  </pic:blipFill>
                  <pic:spPr bwMode="auto">
                    <a:xfrm>
                      <a:off x="0" y="0"/>
                      <a:ext cx="1954453" cy="2030724"/>
                    </a:xfrm>
                    <a:prstGeom prst="rect">
                      <a:avLst/>
                    </a:prstGeom>
                    <a:ln>
                      <a:noFill/>
                    </a:ln>
                    <a:effectLst>
                      <a:outerShdw blurRad="44450" dist="27940" dir="5400000" algn="ctr">
                        <a:srgbClr val="000000">
                          <a:alpha val="32000"/>
                        </a:srgbClr>
                      </a:outerShdw>
                    </a:effectLst>
                    <a:scene3d>
                      <a:camera prst="orthographicFront">
                        <a:rot lat="0" lon="0" rev="0"/>
                      </a:camera>
                      <a:lightRig rig="balanced" dir="t">
                        <a:rot lat="0" lon="0" rev="8700000"/>
                      </a:lightRig>
                    </a:scene3d>
                    <a:sp3d>
                      <a:bevelT w="190500" h="38100"/>
                    </a:sp3d>
                    <a:extLst>
                      <a:ext uri="{53640926-AAD7-44D8-BBD7-CCE9431645EC}">
                        <a14:shadowObscured xmlns:a14="http://schemas.microsoft.com/office/drawing/2010/main"/>
                      </a:ext>
                    </a:extLst>
                  </pic:spPr>
                </pic:pic>
              </a:graphicData>
            </a:graphic>
          </wp:inline>
        </w:drawing>
      </w:r>
    </w:p>
    <w:p w:rsidR="006C4BC3" w:rsidRPr="00D8525B" w:rsidRDefault="006C4BC3" w:rsidP="006C4BC3"/>
    <w:p w:rsidR="006C4BC3" w:rsidRPr="00D8525B" w:rsidRDefault="006C4BC3" w:rsidP="006C4BC3">
      <w:r w:rsidRPr="00D8525B">
        <w:t>A segurança de todos os colaboradores é uma preocupação constante por parte dos responsáveis do Matadouro de São Miguel. Assim a formação aos seus trabalhadores para conhecimento dos riscos a que estão expostos e como atuar em caso de acidente é um dos pilares primordiais para os bons indicadores em termos de acidentes de trabalho.</w:t>
      </w:r>
    </w:p>
    <w:p w:rsidR="006C4BC3" w:rsidRPr="00D8525B" w:rsidRDefault="006C4BC3" w:rsidP="006C4BC3"/>
    <w:p w:rsidR="006C4BC3" w:rsidRPr="00D8525B" w:rsidRDefault="006C4BC3" w:rsidP="006C4BC3">
      <w:r w:rsidRPr="00D8525B">
        <w:t>Internamente existe um projeto de segurança e planos de primeira intervenção, sendo que em vários pontos da instalação encontram-se disponíveis meios de extinção de incêndios, (extintores) cuja revisão se encontra ao abrigo de um plano de manutenção interna para este tipo de equipamentos.</w:t>
      </w:r>
    </w:p>
    <w:p w:rsidR="006C4BC3" w:rsidRPr="00D8525B" w:rsidRDefault="006C4BC3" w:rsidP="006C4BC3"/>
    <w:p w:rsidR="000C61F6" w:rsidRDefault="006C4BC3" w:rsidP="006C4BC3">
      <w:r w:rsidRPr="00D8525B">
        <w:t xml:space="preserve">Quanto aos meios de deteção e alarme das condições anormais de funcionamento suscetíveis de criarem situações de risco, no Matadouro de São Miguel existem sinais sonoros nos quadros da central de vapor, na central de frio, na saída dos postos de transformação. </w:t>
      </w:r>
    </w:p>
    <w:p w:rsidR="006C4BC3" w:rsidRPr="00D8525B" w:rsidRDefault="006C4BC3" w:rsidP="006C4BC3">
      <w:r w:rsidRPr="00D8525B">
        <w:t xml:space="preserve">Em última instância, </w:t>
      </w:r>
      <w:r w:rsidR="000C61F6">
        <w:t>na portaria do matadouro,</w:t>
      </w:r>
      <w:r w:rsidRPr="00D8525B">
        <w:t xml:space="preserve"> encontra-se presente um sistema que ativa o contacto com meios de auxílio exteriores, nomeadamente com os bombeiros da Ribeira Grande.</w:t>
      </w:r>
    </w:p>
    <w:p w:rsidR="006C4BC3" w:rsidRPr="00D8525B" w:rsidRDefault="006C4BC3" w:rsidP="006C4BC3"/>
    <w:p w:rsidR="006C4BC3" w:rsidRPr="00574FA1" w:rsidRDefault="006C4BC3" w:rsidP="006C4BC3">
      <w:pPr>
        <w:rPr>
          <w:rFonts w:cs="Arial"/>
          <w:szCs w:val="22"/>
        </w:rPr>
      </w:pPr>
      <w:r w:rsidRPr="00D8525B">
        <w:t>No que respeita aos serviços de segurança e saúde no trabalho, e i</w:t>
      </w:r>
      <w:r w:rsidRPr="00D8525B">
        <w:rPr>
          <w:rFonts w:cs="Arial"/>
          <w:szCs w:val="22"/>
        </w:rPr>
        <w:t>ntegrado na rede de matadouros regional de abate, o Matadouro de São Miguel tem estes serviços assegurados pela empresa GECITE – Açor, Consultores de Engenharia, Lda.</w:t>
      </w:r>
    </w:p>
    <w:p w:rsidR="007C544B" w:rsidRDefault="007C544B" w:rsidP="006C4BC3"/>
    <w:p w:rsidR="007C544B" w:rsidRDefault="0048483B" w:rsidP="006C4BC3">
      <w:r w:rsidRPr="00757DC8">
        <w:t xml:space="preserve">Seguindo o mesmo exemplo dos serviços de segurança e saúde no trabalho, </w:t>
      </w:r>
      <w:r w:rsidR="007A6761">
        <w:t>existe</w:t>
      </w:r>
      <w:r w:rsidR="00403B70" w:rsidRPr="00757DC8">
        <w:t xml:space="preserve"> um contrato de prestação de serviços </w:t>
      </w:r>
      <w:r w:rsidR="00E42F39" w:rsidRPr="00757DC8">
        <w:t xml:space="preserve">com a empresa </w:t>
      </w:r>
      <w:proofErr w:type="spellStart"/>
      <w:r w:rsidR="00E42F39" w:rsidRPr="00757DC8">
        <w:t>Pestkill</w:t>
      </w:r>
      <w:proofErr w:type="spellEnd"/>
      <w:r w:rsidR="00E42F39" w:rsidRPr="00757DC8">
        <w:t xml:space="preserve"> no sentido de assegurar o controlo de Pragas em toda a rede de Matadouros pertencentes ao IAMA.</w:t>
      </w:r>
    </w:p>
    <w:p w:rsidR="00C373AD" w:rsidRDefault="00C373AD" w:rsidP="000B507B">
      <w:pPr>
        <w:rPr>
          <w:rFonts w:cs="Arial"/>
          <w:szCs w:val="22"/>
        </w:rPr>
      </w:pPr>
    </w:p>
    <w:p w:rsidR="007A4EE5" w:rsidRDefault="00D8525B" w:rsidP="007A4EE5">
      <w:pPr>
        <w:rPr>
          <w:rFonts w:cs="Arial"/>
          <w:b/>
          <w:i/>
          <w:szCs w:val="22"/>
          <w:u w:val="single"/>
        </w:rPr>
      </w:pPr>
      <w:r>
        <w:rPr>
          <w:rFonts w:cs="Arial"/>
          <w:b/>
          <w:i/>
          <w:szCs w:val="22"/>
        </w:rPr>
        <w:t xml:space="preserve">7 - </w:t>
      </w:r>
      <w:r w:rsidR="007A4EE5">
        <w:rPr>
          <w:rFonts w:cs="Arial"/>
          <w:b/>
          <w:i/>
          <w:szCs w:val="22"/>
          <w:u w:val="single"/>
        </w:rPr>
        <w:t>Desativação da Instalação</w:t>
      </w:r>
    </w:p>
    <w:p w:rsidR="00C373AD" w:rsidRDefault="00C373AD" w:rsidP="000B507B">
      <w:pPr>
        <w:rPr>
          <w:rFonts w:cs="Arial"/>
          <w:szCs w:val="22"/>
        </w:rPr>
      </w:pPr>
    </w:p>
    <w:p w:rsidR="00B00FE2" w:rsidRDefault="00003F2B" w:rsidP="00003F2B">
      <w:pPr>
        <w:rPr>
          <w:rFonts w:cs="Arial"/>
          <w:szCs w:val="22"/>
        </w:rPr>
      </w:pPr>
      <w:r w:rsidRPr="00F815D7">
        <w:rPr>
          <w:rFonts w:cs="Arial"/>
          <w:szCs w:val="22"/>
        </w:rPr>
        <w:t xml:space="preserve">Não estão previstas as medidas necessárias, nomeadamente preventivas para que, </w:t>
      </w:r>
      <w:r w:rsidR="00B00FE2">
        <w:rPr>
          <w:rFonts w:cs="Arial"/>
          <w:szCs w:val="22"/>
        </w:rPr>
        <w:t>a</w:t>
      </w:r>
      <w:r w:rsidRPr="00F815D7">
        <w:rPr>
          <w:rFonts w:cs="Arial"/>
          <w:szCs w:val="22"/>
        </w:rPr>
        <w:t xml:space="preserve">quando da desactivação definitiva da instalação, sejam evitados quaisquer riscos de poluição e o local </w:t>
      </w:r>
      <w:r w:rsidRPr="00003F2B">
        <w:rPr>
          <w:rFonts w:cs="Arial"/>
          <w:szCs w:val="22"/>
        </w:rPr>
        <w:t>seja reposto em estado satisfatório</w:t>
      </w:r>
      <w:r w:rsidR="00B00FE2">
        <w:rPr>
          <w:rFonts w:cs="Arial"/>
          <w:szCs w:val="22"/>
        </w:rPr>
        <w:t>.</w:t>
      </w:r>
    </w:p>
    <w:p w:rsidR="00757DC8" w:rsidRDefault="00757DC8" w:rsidP="00003F2B">
      <w:pPr>
        <w:rPr>
          <w:rFonts w:cs="Arial"/>
          <w:szCs w:val="22"/>
        </w:rPr>
      </w:pPr>
    </w:p>
    <w:p w:rsidR="00757DC8" w:rsidRPr="00757DC8" w:rsidRDefault="00757DC8" w:rsidP="00757DC8">
      <w:pPr>
        <w:rPr>
          <w:rFonts w:cs="Arial"/>
          <w:szCs w:val="22"/>
        </w:rPr>
      </w:pPr>
      <w:r w:rsidRPr="00F815D7">
        <w:rPr>
          <w:rFonts w:cs="Arial"/>
          <w:szCs w:val="22"/>
        </w:rPr>
        <w:t xml:space="preserve">Não estão previstas as medidas necessárias, nomeadamente preventivas para que, quando da desativação definitiva da instalação, sejam evitados quaisquer riscos de poluição e o local </w:t>
      </w:r>
      <w:r w:rsidRPr="00003F2B">
        <w:rPr>
          <w:rFonts w:cs="Arial"/>
          <w:szCs w:val="22"/>
        </w:rPr>
        <w:t>seja reposto em estado satisfatório, uma vez que se trata do único matadouro público</w:t>
      </w:r>
      <w:r>
        <w:rPr>
          <w:rFonts w:cs="Arial"/>
          <w:szCs w:val="22"/>
        </w:rPr>
        <w:t xml:space="preserve"> da ilha</w:t>
      </w:r>
      <w:r w:rsidRPr="00003F2B">
        <w:rPr>
          <w:rFonts w:cs="Arial"/>
          <w:szCs w:val="22"/>
        </w:rPr>
        <w:t xml:space="preserve"> e como</w:t>
      </w:r>
      <w:r>
        <w:rPr>
          <w:rFonts w:cs="Arial"/>
          <w:szCs w:val="22"/>
        </w:rPr>
        <w:t xml:space="preserve"> tal apresenta um grande peso em termos económicos regionais e nacionais. Por esta razão não é colocada a possibilidade de desativação desta instalação.</w:t>
      </w:r>
    </w:p>
    <w:p w:rsidR="00B00FE2" w:rsidRDefault="00B00FE2" w:rsidP="00003F2B">
      <w:pPr>
        <w:rPr>
          <w:rFonts w:cs="Arial"/>
          <w:szCs w:val="22"/>
        </w:rPr>
      </w:pPr>
    </w:p>
    <w:p w:rsidR="00B00FE2" w:rsidRDefault="00757DC8" w:rsidP="00003F2B">
      <w:pPr>
        <w:rPr>
          <w:rFonts w:cs="Arial"/>
          <w:szCs w:val="22"/>
        </w:rPr>
      </w:pPr>
      <w:r>
        <w:rPr>
          <w:rFonts w:cs="Arial"/>
          <w:szCs w:val="22"/>
        </w:rPr>
        <w:t>Ainda assim</w:t>
      </w:r>
      <w:r w:rsidR="00B00FE2">
        <w:rPr>
          <w:rFonts w:cs="Arial"/>
          <w:szCs w:val="22"/>
        </w:rPr>
        <w:t xml:space="preserve"> entendem-se como principais impactes os que decorrem no solo, na qualidade dos recursos hídricos, na qualidade do ar e o ruído.</w:t>
      </w:r>
    </w:p>
    <w:p w:rsidR="00B00FE2" w:rsidRDefault="00B00FE2" w:rsidP="00003F2B">
      <w:pPr>
        <w:rPr>
          <w:rFonts w:cs="Arial"/>
          <w:szCs w:val="22"/>
        </w:rPr>
      </w:pPr>
    </w:p>
    <w:p w:rsidR="00B00FE2" w:rsidRDefault="00B00FE2" w:rsidP="00003F2B">
      <w:pPr>
        <w:rPr>
          <w:rFonts w:cs="Arial"/>
          <w:szCs w:val="22"/>
        </w:rPr>
      </w:pPr>
      <w:r>
        <w:rPr>
          <w:rFonts w:cs="Arial"/>
          <w:szCs w:val="22"/>
        </w:rPr>
        <w:t xml:space="preserve">No primeiro caso, isto é, no caso do solo os potenciais impactes negativos da área de intervenção decorrem essencialmente da impermeabilização do solo e de uma eventual deposição inadequada de resíduos. Referindo-se ainda a possibilidade de ocorrência de um derrame acidental de óleos ou combustíveis aquando do desmantelamento de equipamentos e maquinaria, e dos depósitos de combustíveis, nomeadamente no depósito de gasóleo e de fuelóleo. </w:t>
      </w:r>
    </w:p>
    <w:p w:rsidR="00B00FE2" w:rsidRDefault="00B00FE2" w:rsidP="00003F2B">
      <w:pPr>
        <w:rPr>
          <w:rFonts w:cs="Arial"/>
          <w:szCs w:val="22"/>
        </w:rPr>
      </w:pPr>
    </w:p>
    <w:p w:rsidR="00B00FE2" w:rsidRDefault="00B00FE2" w:rsidP="00003F2B">
      <w:pPr>
        <w:rPr>
          <w:rFonts w:cs="Arial"/>
          <w:szCs w:val="22"/>
        </w:rPr>
      </w:pPr>
      <w:r>
        <w:rPr>
          <w:rFonts w:cs="Arial"/>
          <w:szCs w:val="22"/>
        </w:rPr>
        <w:t>Após a desativação da instalação, a demolição dos edifícios que integram as instalações do Matadouro de São Miguel e o desmantelamento dos equipamentos, os solos serão recuperados através da sua reflorestação.</w:t>
      </w:r>
    </w:p>
    <w:p w:rsidR="00B00FE2" w:rsidRDefault="00B00FE2" w:rsidP="00003F2B">
      <w:pPr>
        <w:rPr>
          <w:rFonts w:cs="Arial"/>
          <w:szCs w:val="22"/>
        </w:rPr>
      </w:pPr>
    </w:p>
    <w:p w:rsidR="005E4569" w:rsidRDefault="00B00FE2" w:rsidP="00003F2B">
      <w:pPr>
        <w:rPr>
          <w:rFonts w:cs="Arial"/>
          <w:szCs w:val="22"/>
        </w:rPr>
      </w:pPr>
      <w:r>
        <w:rPr>
          <w:rFonts w:cs="Arial"/>
          <w:szCs w:val="22"/>
        </w:rPr>
        <w:t xml:space="preserve">No que diz respeito aos recursos hídricos, os impactes negativos possíveis estão relacionados com </w:t>
      </w:r>
      <w:r w:rsidR="00ED21B1">
        <w:rPr>
          <w:rFonts w:cs="Arial"/>
          <w:szCs w:val="22"/>
        </w:rPr>
        <w:t>eventuais derrames que possam ocorrer aquando do manuseamento de óleos e combustíveis e, neste caso é necessário assegurar que estes efluentes são encaminhados para a ETAR mais próxima.</w:t>
      </w:r>
    </w:p>
    <w:p w:rsidR="00ED21B1" w:rsidRDefault="00ED21B1" w:rsidP="00003F2B">
      <w:pPr>
        <w:rPr>
          <w:rFonts w:cs="Arial"/>
          <w:szCs w:val="22"/>
        </w:rPr>
      </w:pPr>
    </w:p>
    <w:p w:rsidR="00ED21B1" w:rsidRDefault="00ED21B1" w:rsidP="00003F2B">
      <w:pPr>
        <w:rPr>
          <w:rFonts w:cs="Arial"/>
          <w:b/>
          <w:i/>
        </w:rPr>
      </w:pPr>
    </w:p>
    <w:sectPr w:rsidR="00ED21B1" w:rsidSect="00D41C52">
      <w:pgSz w:w="11907" w:h="16840" w:code="9"/>
      <w:pgMar w:top="1276" w:right="1418" w:bottom="1134" w:left="1418" w:header="408"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B66852" w:rsidRDefault="00B66852">
      <w:r>
        <w:separator/>
      </w:r>
    </w:p>
  </w:endnote>
  <w:endnote w:type="continuationSeparator" w:id="0">
    <w:p w:rsidR="00B66852" w:rsidRDefault="00B6685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Swis721 Lt BT">
    <w:altName w:val="Microsoft YaHei"/>
    <w:panose1 w:val="020B0403020202020204"/>
    <w:charset w:val="00"/>
    <w:family w:val="swiss"/>
    <w:pitch w:val="variable"/>
    <w:sig w:usb0="00000087" w:usb1="00000000" w:usb2="00000000" w:usb3="00000000" w:csb0="0000001B"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11E84" w:rsidRDefault="00A11E84">
    <w:pPr>
      <w:pStyle w:val="Rodap"/>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00FE2" w:rsidRPr="00D10690" w:rsidRDefault="00B00FE2" w:rsidP="00D10690">
    <w:pPr>
      <w:pStyle w:val="Rodap"/>
      <w:pBdr>
        <w:top w:val="single" w:sz="4" w:space="1" w:color="auto"/>
      </w:pBdr>
      <w:jc w:val="center"/>
      <w:rPr>
        <w:rFonts w:cs="Arial"/>
        <w:b/>
        <w:sz w:val="16"/>
        <w:szCs w:val="16"/>
      </w:rPr>
    </w:pPr>
    <w:r w:rsidRPr="00402133">
      <w:rPr>
        <w:rFonts w:cs="Arial"/>
        <w:b/>
        <w:sz w:val="16"/>
        <w:szCs w:val="16"/>
      </w:rPr>
      <w:t xml:space="preserve">PROCESSO DE </w:t>
    </w:r>
    <w:r>
      <w:rPr>
        <w:rFonts w:cs="Arial"/>
        <w:b/>
        <w:sz w:val="16"/>
        <w:szCs w:val="16"/>
      </w:rPr>
      <w:t xml:space="preserve">RENOVAÇÃO DA </w:t>
    </w:r>
    <w:r w:rsidRPr="00402133">
      <w:rPr>
        <w:rFonts w:cs="Arial"/>
        <w:b/>
        <w:sz w:val="16"/>
        <w:szCs w:val="16"/>
      </w:rPr>
      <w:t>LICENCIAMENTO AMBIENTAL</w:t>
    </w:r>
    <w:r w:rsidR="00A11E84">
      <w:rPr>
        <w:rFonts w:cs="Arial"/>
        <w:b/>
        <w:sz w:val="16"/>
        <w:szCs w:val="16"/>
      </w:rPr>
      <w:t xml:space="preserve"> LA </w:t>
    </w:r>
    <w:proofErr w:type="gramStart"/>
    <w:r w:rsidR="00A11E84">
      <w:rPr>
        <w:rFonts w:cs="Arial"/>
        <w:b/>
        <w:sz w:val="16"/>
        <w:szCs w:val="16"/>
      </w:rPr>
      <w:t>N.º</w:t>
    </w:r>
    <w:proofErr w:type="gramEnd"/>
    <w:r w:rsidR="00A11E84">
      <w:rPr>
        <w:rFonts w:cs="Arial"/>
        <w:b/>
        <w:sz w:val="16"/>
        <w:szCs w:val="16"/>
      </w:rPr>
      <w:t>1/2017</w:t>
    </w:r>
    <w:r>
      <w:rPr>
        <w:rFonts w:cs="Arial"/>
        <w:b/>
        <w:sz w:val="16"/>
        <w:szCs w:val="16"/>
      </w:rPr>
      <w:t>/DRA</w:t>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11E84" w:rsidRDefault="00A11E84">
    <w:pPr>
      <w:pStyle w:val="Rodap"/>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B66852" w:rsidRDefault="00B66852">
      <w:r>
        <w:separator/>
      </w:r>
    </w:p>
  </w:footnote>
  <w:footnote w:type="continuationSeparator" w:id="0">
    <w:p w:rsidR="00B66852" w:rsidRDefault="00B6685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11E84" w:rsidRDefault="00A11E84">
    <w:pPr>
      <w:pStyle w:val="Cabealho"/>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00FE2" w:rsidRDefault="00DF264E" w:rsidP="00BB7F4F">
    <w:pPr>
      <w:pStyle w:val="Cabealho"/>
      <w:pBdr>
        <w:bottom w:val="single" w:sz="4" w:space="1" w:color="auto"/>
      </w:pBdr>
      <w:tabs>
        <w:tab w:val="right" w:pos="8880"/>
      </w:tabs>
      <w:spacing w:before="120"/>
      <w:rPr>
        <w:b/>
        <w:i/>
        <w:sz w:val="18"/>
      </w:rPr>
    </w:pPr>
    <w:r>
      <w:rPr>
        <w:b/>
        <w:i/>
        <w:noProof/>
        <w:sz w:val="18"/>
        <w:lang w:eastAsia="en-US"/>
      </w:rPr>
      <w:pict>
        <v:shapetype id="_x0000_t202" coordsize="21600,21600" o:spt="202" path="m,l,21600r21600,l21600,xe">
          <v:stroke joinstyle="miter"/>
          <v:path gradientshapeok="t" o:connecttype="rect"/>
        </v:shapetype>
        <v:shape id="_x0000_s2049" type="#_x0000_t202" style="position:absolute;left:0;text-align:left;margin-left:65.25pt;margin-top:14.85pt;width:398.6pt;height:17.4pt;z-index:251660288;mso-height-percent:200;mso-height-percent:200;mso-width-relative:margin;mso-height-relative:margin" filled="f" stroked="f">
          <v:textbox style="mso-next-textbox:#_x0000_s2049;mso-fit-shape-to-text:t">
            <w:txbxContent>
              <w:p w:rsidR="00B00FE2" w:rsidRPr="006123B8" w:rsidRDefault="00B00FE2">
                <w:pPr>
                  <w:rPr>
                    <w:sz w:val="17"/>
                    <w:szCs w:val="17"/>
                  </w:rPr>
                </w:pPr>
                <w:r w:rsidRPr="006123B8">
                  <w:rPr>
                    <w:b/>
                    <w:sz w:val="17"/>
                    <w:szCs w:val="17"/>
                  </w:rPr>
                  <w:t>IAMA – INSTITUTO DE ALIMENTAÇÃO E MERCADOS AGRÍCOLAS (MATADOURO DE SÃO MIGUEL)</w:t>
                </w:r>
              </w:p>
            </w:txbxContent>
          </v:textbox>
        </v:shape>
      </w:pict>
    </w:r>
    <w:r w:rsidR="00B00FE2">
      <w:rPr>
        <w:b/>
        <w:i/>
        <w:noProof/>
        <w:sz w:val="18"/>
      </w:rPr>
      <w:drawing>
        <wp:anchor distT="0" distB="0" distL="114300" distR="114300" simplePos="0" relativeHeight="251661312" behindDoc="1" locked="0" layoutInCell="1" allowOverlap="1" wp14:anchorId="3D082B9C" wp14:editId="7D7DDA1B">
          <wp:simplePos x="0" y="0"/>
          <wp:positionH relativeFrom="column">
            <wp:posOffset>14605</wp:posOffset>
          </wp:positionH>
          <wp:positionV relativeFrom="paragraph">
            <wp:posOffset>43815</wp:posOffset>
          </wp:positionV>
          <wp:extent cx="713740" cy="335915"/>
          <wp:effectExtent l="19050" t="0" r="0" b="0"/>
          <wp:wrapTight wrapText="bothSides">
            <wp:wrapPolygon edited="0">
              <wp:start x="-577" y="0"/>
              <wp:lineTo x="-577" y="20824"/>
              <wp:lineTo x="21331" y="20824"/>
              <wp:lineTo x="21331" y="0"/>
              <wp:lineTo x="-577" y="0"/>
            </wp:wrapPolygon>
          </wp:wrapTight>
          <wp:docPr id="6" name="Imagem 0" descr="Logotip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tipo.gif"/>
                  <pic:cNvPicPr/>
                </pic:nvPicPr>
                <pic:blipFill>
                  <a:blip r:embed="rId1" cstate="email"/>
                  <a:stretch>
                    <a:fillRect/>
                  </a:stretch>
                </pic:blipFill>
                <pic:spPr>
                  <a:xfrm>
                    <a:off x="0" y="0"/>
                    <a:ext cx="713740" cy="335915"/>
                  </a:xfrm>
                  <a:prstGeom prst="rect">
                    <a:avLst/>
                  </a:prstGeom>
                </pic:spPr>
              </pic:pic>
            </a:graphicData>
          </a:graphic>
        </wp:anchor>
      </w:drawing>
    </w:r>
    <w:r w:rsidR="00B00FE2">
      <w:rPr>
        <w:b/>
        <w:i/>
        <w:sz w:val="18"/>
      </w:rPr>
      <w:t xml:space="preserve">   </w:t>
    </w:r>
  </w:p>
  <w:p w:rsidR="00B00FE2" w:rsidRDefault="00B00FE2" w:rsidP="00BB7F4F">
    <w:pPr>
      <w:pStyle w:val="Cabealho"/>
      <w:pBdr>
        <w:bottom w:val="single" w:sz="4" w:space="1" w:color="auto"/>
      </w:pBdr>
      <w:tabs>
        <w:tab w:val="right" w:pos="8880"/>
      </w:tabs>
      <w:spacing w:before="120"/>
      <w:rPr>
        <w:b/>
        <w:i/>
        <w:sz w:val="18"/>
      </w:rPr>
    </w:pPr>
  </w:p>
  <w:p w:rsidR="00B00FE2" w:rsidRPr="00BB7F4F" w:rsidRDefault="00B00FE2">
    <w:pPr>
      <w:pStyle w:val="Cabealho"/>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A11E84" w:rsidRDefault="00A11E84">
    <w:pPr>
      <w:pStyle w:val="Cabealho"/>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5B80FE1"/>
    <w:multiLevelType w:val="singleLevel"/>
    <w:tmpl w:val="BEA44962"/>
    <w:lvl w:ilvl="0">
      <w:start w:val="1"/>
      <w:numFmt w:val="decimal"/>
      <w:lvlText w:val="(%1)"/>
      <w:lvlJc w:val="left"/>
      <w:pPr>
        <w:tabs>
          <w:tab w:val="num" w:pos="-66"/>
        </w:tabs>
        <w:ind w:left="-66" w:hanging="360"/>
      </w:pPr>
      <w:rPr>
        <w:rFonts w:hint="default"/>
      </w:rPr>
    </w:lvl>
  </w:abstractNum>
  <w:abstractNum w:abstractNumId="1" w15:restartNumberingAfterBreak="0">
    <w:nsid w:val="2B8B2CEC"/>
    <w:multiLevelType w:val="hybridMultilevel"/>
    <w:tmpl w:val="1FC8C296"/>
    <w:lvl w:ilvl="0" w:tplc="E2A220E0">
      <w:start w:val="1"/>
      <w:numFmt w:val="bullet"/>
      <w:lvlText w:val=""/>
      <w:lvlJc w:val="left"/>
      <w:pPr>
        <w:ind w:left="720" w:hanging="360"/>
      </w:pPr>
      <w:rPr>
        <w:rFonts w:ascii="Symbol" w:hAnsi="Symbol" w:hint="default"/>
      </w:rPr>
    </w:lvl>
    <w:lvl w:ilvl="1" w:tplc="08160003" w:tentative="1">
      <w:start w:val="1"/>
      <w:numFmt w:val="bullet"/>
      <w:lvlText w:val="o"/>
      <w:lvlJc w:val="left"/>
      <w:pPr>
        <w:ind w:left="1440" w:hanging="360"/>
      </w:pPr>
      <w:rPr>
        <w:rFonts w:ascii="Courier New" w:hAnsi="Courier New" w:cs="Courier New" w:hint="default"/>
      </w:rPr>
    </w:lvl>
    <w:lvl w:ilvl="2" w:tplc="08160005" w:tentative="1">
      <w:start w:val="1"/>
      <w:numFmt w:val="bullet"/>
      <w:lvlText w:val=""/>
      <w:lvlJc w:val="left"/>
      <w:pPr>
        <w:ind w:left="2160" w:hanging="360"/>
      </w:pPr>
      <w:rPr>
        <w:rFonts w:ascii="Wingdings" w:hAnsi="Wingdings" w:hint="default"/>
      </w:rPr>
    </w:lvl>
    <w:lvl w:ilvl="3" w:tplc="08160001" w:tentative="1">
      <w:start w:val="1"/>
      <w:numFmt w:val="bullet"/>
      <w:lvlText w:val=""/>
      <w:lvlJc w:val="left"/>
      <w:pPr>
        <w:ind w:left="2880" w:hanging="360"/>
      </w:pPr>
      <w:rPr>
        <w:rFonts w:ascii="Symbol" w:hAnsi="Symbol" w:hint="default"/>
      </w:rPr>
    </w:lvl>
    <w:lvl w:ilvl="4" w:tplc="08160003" w:tentative="1">
      <w:start w:val="1"/>
      <w:numFmt w:val="bullet"/>
      <w:lvlText w:val="o"/>
      <w:lvlJc w:val="left"/>
      <w:pPr>
        <w:ind w:left="3600" w:hanging="360"/>
      </w:pPr>
      <w:rPr>
        <w:rFonts w:ascii="Courier New" w:hAnsi="Courier New" w:cs="Courier New" w:hint="default"/>
      </w:rPr>
    </w:lvl>
    <w:lvl w:ilvl="5" w:tplc="08160005" w:tentative="1">
      <w:start w:val="1"/>
      <w:numFmt w:val="bullet"/>
      <w:lvlText w:val=""/>
      <w:lvlJc w:val="left"/>
      <w:pPr>
        <w:ind w:left="4320" w:hanging="360"/>
      </w:pPr>
      <w:rPr>
        <w:rFonts w:ascii="Wingdings" w:hAnsi="Wingdings" w:hint="default"/>
      </w:rPr>
    </w:lvl>
    <w:lvl w:ilvl="6" w:tplc="08160001" w:tentative="1">
      <w:start w:val="1"/>
      <w:numFmt w:val="bullet"/>
      <w:lvlText w:val=""/>
      <w:lvlJc w:val="left"/>
      <w:pPr>
        <w:ind w:left="5040" w:hanging="360"/>
      </w:pPr>
      <w:rPr>
        <w:rFonts w:ascii="Symbol" w:hAnsi="Symbol" w:hint="default"/>
      </w:rPr>
    </w:lvl>
    <w:lvl w:ilvl="7" w:tplc="08160003" w:tentative="1">
      <w:start w:val="1"/>
      <w:numFmt w:val="bullet"/>
      <w:lvlText w:val="o"/>
      <w:lvlJc w:val="left"/>
      <w:pPr>
        <w:ind w:left="5760" w:hanging="360"/>
      </w:pPr>
      <w:rPr>
        <w:rFonts w:ascii="Courier New" w:hAnsi="Courier New" w:cs="Courier New" w:hint="default"/>
      </w:rPr>
    </w:lvl>
    <w:lvl w:ilvl="8" w:tplc="08160005" w:tentative="1">
      <w:start w:val="1"/>
      <w:numFmt w:val="bullet"/>
      <w:lvlText w:val=""/>
      <w:lvlJc w:val="left"/>
      <w:pPr>
        <w:ind w:left="6480" w:hanging="360"/>
      </w:pPr>
      <w:rPr>
        <w:rFonts w:ascii="Wingdings" w:hAnsi="Wingdings" w:hint="default"/>
      </w:rPr>
    </w:lvl>
  </w:abstractNum>
  <w:abstractNum w:abstractNumId="2" w15:restartNumberingAfterBreak="0">
    <w:nsid w:val="37AE52F7"/>
    <w:multiLevelType w:val="multilevel"/>
    <w:tmpl w:val="0816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 w15:restartNumberingAfterBreak="0">
    <w:nsid w:val="60AB5C76"/>
    <w:multiLevelType w:val="hybridMultilevel"/>
    <w:tmpl w:val="E8D4CA8A"/>
    <w:lvl w:ilvl="0" w:tplc="08160001">
      <w:start w:val="1"/>
      <w:numFmt w:val="bullet"/>
      <w:lvlText w:val=""/>
      <w:lvlJc w:val="left"/>
      <w:pPr>
        <w:ind w:left="720" w:hanging="360"/>
      </w:pPr>
      <w:rPr>
        <w:rFonts w:ascii="Symbol" w:hAnsi="Symbol" w:hint="default"/>
      </w:rPr>
    </w:lvl>
    <w:lvl w:ilvl="1" w:tplc="08160003" w:tentative="1">
      <w:start w:val="1"/>
      <w:numFmt w:val="bullet"/>
      <w:lvlText w:val="o"/>
      <w:lvlJc w:val="left"/>
      <w:pPr>
        <w:ind w:left="1440" w:hanging="360"/>
      </w:pPr>
      <w:rPr>
        <w:rFonts w:ascii="Courier New" w:hAnsi="Courier New" w:cs="Courier New" w:hint="default"/>
      </w:rPr>
    </w:lvl>
    <w:lvl w:ilvl="2" w:tplc="08160005" w:tentative="1">
      <w:start w:val="1"/>
      <w:numFmt w:val="bullet"/>
      <w:lvlText w:val=""/>
      <w:lvlJc w:val="left"/>
      <w:pPr>
        <w:ind w:left="2160" w:hanging="360"/>
      </w:pPr>
      <w:rPr>
        <w:rFonts w:ascii="Wingdings" w:hAnsi="Wingdings" w:hint="default"/>
      </w:rPr>
    </w:lvl>
    <w:lvl w:ilvl="3" w:tplc="08160001" w:tentative="1">
      <w:start w:val="1"/>
      <w:numFmt w:val="bullet"/>
      <w:lvlText w:val=""/>
      <w:lvlJc w:val="left"/>
      <w:pPr>
        <w:ind w:left="2880" w:hanging="360"/>
      </w:pPr>
      <w:rPr>
        <w:rFonts w:ascii="Symbol" w:hAnsi="Symbol" w:hint="default"/>
      </w:rPr>
    </w:lvl>
    <w:lvl w:ilvl="4" w:tplc="08160003" w:tentative="1">
      <w:start w:val="1"/>
      <w:numFmt w:val="bullet"/>
      <w:lvlText w:val="o"/>
      <w:lvlJc w:val="left"/>
      <w:pPr>
        <w:ind w:left="3600" w:hanging="360"/>
      </w:pPr>
      <w:rPr>
        <w:rFonts w:ascii="Courier New" w:hAnsi="Courier New" w:cs="Courier New" w:hint="default"/>
      </w:rPr>
    </w:lvl>
    <w:lvl w:ilvl="5" w:tplc="08160005" w:tentative="1">
      <w:start w:val="1"/>
      <w:numFmt w:val="bullet"/>
      <w:lvlText w:val=""/>
      <w:lvlJc w:val="left"/>
      <w:pPr>
        <w:ind w:left="4320" w:hanging="360"/>
      </w:pPr>
      <w:rPr>
        <w:rFonts w:ascii="Wingdings" w:hAnsi="Wingdings" w:hint="default"/>
      </w:rPr>
    </w:lvl>
    <w:lvl w:ilvl="6" w:tplc="08160001" w:tentative="1">
      <w:start w:val="1"/>
      <w:numFmt w:val="bullet"/>
      <w:lvlText w:val=""/>
      <w:lvlJc w:val="left"/>
      <w:pPr>
        <w:ind w:left="5040" w:hanging="360"/>
      </w:pPr>
      <w:rPr>
        <w:rFonts w:ascii="Symbol" w:hAnsi="Symbol" w:hint="default"/>
      </w:rPr>
    </w:lvl>
    <w:lvl w:ilvl="7" w:tplc="08160003" w:tentative="1">
      <w:start w:val="1"/>
      <w:numFmt w:val="bullet"/>
      <w:lvlText w:val="o"/>
      <w:lvlJc w:val="left"/>
      <w:pPr>
        <w:ind w:left="5760" w:hanging="360"/>
      </w:pPr>
      <w:rPr>
        <w:rFonts w:ascii="Courier New" w:hAnsi="Courier New" w:cs="Courier New" w:hint="default"/>
      </w:rPr>
    </w:lvl>
    <w:lvl w:ilvl="8" w:tplc="08160005" w:tentative="1">
      <w:start w:val="1"/>
      <w:numFmt w:val="bullet"/>
      <w:lvlText w:val=""/>
      <w:lvlJc w:val="left"/>
      <w:pPr>
        <w:ind w:left="6480" w:hanging="360"/>
      </w:pPr>
      <w:rPr>
        <w:rFonts w:ascii="Wingdings" w:hAnsi="Wingdings" w:hint="default"/>
      </w:rPr>
    </w:lvl>
  </w:abstractNum>
  <w:abstractNum w:abstractNumId="4" w15:restartNumberingAfterBreak="0">
    <w:nsid w:val="6BF1454F"/>
    <w:multiLevelType w:val="hybridMultilevel"/>
    <w:tmpl w:val="B066B3C2"/>
    <w:lvl w:ilvl="0" w:tplc="75E2F5FE">
      <w:start w:val="1"/>
      <w:numFmt w:val="upperLetter"/>
      <w:lvlText w:val="%1)"/>
      <w:lvlJc w:val="left"/>
      <w:pPr>
        <w:tabs>
          <w:tab w:val="num" w:pos="720"/>
        </w:tabs>
        <w:ind w:left="720" w:hanging="360"/>
      </w:pPr>
      <w:rPr>
        <w:rFonts w:hint="default"/>
      </w:rPr>
    </w:lvl>
    <w:lvl w:ilvl="1" w:tplc="08160019" w:tentative="1">
      <w:start w:val="1"/>
      <w:numFmt w:val="lowerLetter"/>
      <w:lvlText w:val="%2."/>
      <w:lvlJc w:val="left"/>
      <w:pPr>
        <w:tabs>
          <w:tab w:val="num" w:pos="1440"/>
        </w:tabs>
        <w:ind w:left="1440" w:hanging="360"/>
      </w:pPr>
    </w:lvl>
    <w:lvl w:ilvl="2" w:tplc="0816001B" w:tentative="1">
      <w:start w:val="1"/>
      <w:numFmt w:val="lowerRoman"/>
      <w:lvlText w:val="%3."/>
      <w:lvlJc w:val="right"/>
      <w:pPr>
        <w:tabs>
          <w:tab w:val="num" w:pos="2160"/>
        </w:tabs>
        <w:ind w:left="2160" w:hanging="180"/>
      </w:pPr>
    </w:lvl>
    <w:lvl w:ilvl="3" w:tplc="0816000F" w:tentative="1">
      <w:start w:val="1"/>
      <w:numFmt w:val="decimal"/>
      <w:lvlText w:val="%4."/>
      <w:lvlJc w:val="left"/>
      <w:pPr>
        <w:tabs>
          <w:tab w:val="num" w:pos="2880"/>
        </w:tabs>
        <w:ind w:left="2880" w:hanging="360"/>
      </w:pPr>
    </w:lvl>
    <w:lvl w:ilvl="4" w:tplc="08160019" w:tentative="1">
      <w:start w:val="1"/>
      <w:numFmt w:val="lowerLetter"/>
      <w:lvlText w:val="%5."/>
      <w:lvlJc w:val="left"/>
      <w:pPr>
        <w:tabs>
          <w:tab w:val="num" w:pos="3600"/>
        </w:tabs>
        <w:ind w:left="3600" w:hanging="360"/>
      </w:pPr>
    </w:lvl>
    <w:lvl w:ilvl="5" w:tplc="0816001B" w:tentative="1">
      <w:start w:val="1"/>
      <w:numFmt w:val="lowerRoman"/>
      <w:lvlText w:val="%6."/>
      <w:lvlJc w:val="right"/>
      <w:pPr>
        <w:tabs>
          <w:tab w:val="num" w:pos="4320"/>
        </w:tabs>
        <w:ind w:left="4320" w:hanging="180"/>
      </w:pPr>
    </w:lvl>
    <w:lvl w:ilvl="6" w:tplc="0816000F" w:tentative="1">
      <w:start w:val="1"/>
      <w:numFmt w:val="decimal"/>
      <w:lvlText w:val="%7."/>
      <w:lvlJc w:val="left"/>
      <w:pPr>
        <w:tabs>
          <w:tab w:val="num" w:pos="5040"/>
        </w:tabs>
        <w:ind w:left="5040" w:hanging="360"/>
      </w:pPr>
    </w:lvl>
    <w:lvl w:ilvl="7" w:tplc="08160019" w:tentative="1">
      <w:start w:val="1"/>
      <w:numFmt w:val="lowerLetter"/>
      <w:lvlText w:val="%8."/>
      <w:lvlJc w:val="left"/>
      <w:pPr>
        <w:tabs>
          <w:tab w:val="num" w:pos="5760"/>
        </w:tabs>
        <w:ind w:left="5760" w:hanging="360"/>
      </w:pPr>
    </w:lvl>
    <w:lvl w:ilvl="8" w:tplc="0816001B" w:tentative="1">
      <w:start w:val="1"/>
      <w:numFmt w:val="lowerRoman"/>
      <w:lvlText w:val="%9."/>
      <w:lvlJc w:val="right"/>
      <w:pPr>
        <w:tabs>
          <w:tab w:val="num" w:pos="6480"/>
        </w:tabs>
        <w:ind w:left="6480" w:hanging="180"/>
      </w:pPr>
    </w:lvl>
  </w:abstractNum>
  <w:abstractNum w:abstractNumId="5" w15:restartNumberingAfterBreak="0">
    <w:nsid w:val="7B1058C4"/>
    <w:multiLevelType w:val="hybridMultilevel"/>
    <w:tmpl w:val="4F28430E"/>
    <w:lvl w:ilvl="0" w:tplc="0816000F">
      <w:start w:val="1"/>
      <w:numFmt w:val="decimal"/>
      <w:lvlText w:val="%1."/>
      <w:lvlJc w:val="left"/>
      <w:pPr>
        <w:ind w:left="720" w:hanging="360"/>
      </w:pPr>
    </w:lvl>
    <w:lvl w:ilvl="1" w:tplc="08160019">
      <w:start w:val="1"/>
      <w:numFmt w:val="lowerLetter"/>
      <w:lvlText w:val="%2."/>
      <w:lvlJc w:val="left"/>
      <w:pPr>
        <w:ind w:left="1440" w:hanging="360"/>
      </w:pPr>
    </w:lvl>
    <w:lvl w:ilvl="2" w:tplc="0816001B" w:tentative="1">
      <w:start w:val="1"/>
      <w:numFmt w:val="lowerRoman"/>
      <w:lvlText w:val="%3."/>
      <w:lvlJc w:val="right"/>
      <w:pPr>
        <w:ind w:left="2160" w:hanging="180"/>
      </w:pPr>
    </w:lvl>
    <w:lvl w:ilvl="3" w:tplc="0816000F">
      <w:start w:val="1"/>
      <w:numFmt w:val="decimal"/>
      <w:lvlText w:val="%4."/>
      <w:lvlJc w:val="left"/>
      <w:pPr>
        <w:ind w:left="2880" w:hanging="360"/>
      </w:pPr>
    </w:lvl>
    <w:lvl w:ilvl="4" w:tplc="08160019" w:tentative="1">
      <w:start w:val="1"/>
      <w:numFmt w:val="lowerLetter"/>
      <w:lvlText w:val="%5."/>
      <w:lvlJc w:val="left"/>
      <w:pPr>
        <w:ind w:left="3600" w:hanging="360"/>
      </w:pPr>
    </w:lvl>
    <w:lvl w:ilvl="5" w:tplc="0816001B" w:tentative="1">
      <w:start w:val="1"/>
      <w:numFmt w:val="lowerRoman"/>
      <w:lvlText w:val="%6."/>
      <w:lvlJc w:val="right"/>
      <w:pPr>
        <w:ind w:left="4320" w:hanging="180"/>
      </w:pPr>
    </w:lvl>
    <w:lvl w:ilvl="6" w:tplc="0816000F" w:tentative="1">
      <w:start w:val="1"/>
      <w:numFmt w:val="decimal"/>
      <w:lvlText w:val="%7."/>
      <w:lvlJc w:val="left"/>
      <w:pPr>
        <w:ind w:left="5040" w:hanging="360"/>
      </w:pPr>
    </w:lvl>
    <w:lvl w:ilvl="7" w:tplc="08160019" w:tentative="1">
      <w:start w:val="1"/>
      <w:numFmt w:val="lowerLetter"/>
      <w:lvlText w:val="%8."/>
      <w:lvlJc w:val="left"/>
      <w:pPr>
        <w:ind w:left="5760" w:hanging="360"/>
      </w:pPr>
    </w:lvl>
    <w:lvl w:ilvl="8" w:tplc="0816001B" w:tentative="1">
      <w:start w:val="1"/>
      <w:numFmt w:val="lowerRoman"/>
      <w:lvlText w:val="%9."/>
      <w:lvlJc w:val="right"/>
      <w:pPr>
        <w:ind w:left="6480" w:hanging="180"/>
      </w:pPr>
    </w:lvl>
  </w:abstractNum>
  <w:abstractNum w:abstractNumId="6" w15:restartNumberingAfterBreak="0">
    <w:nsid w:val="7CCC79B9"/>
    <w:multiLevelType w:val="multilevel"/>
    <w:tmpl w:val="D56628CC"/>
    <w:lvl w:ilvl="0">
      <w:start w:val="1"/>
      <w:numFmt w:val="decimal"/>
      <w:pStyle w:val="Cabealho1"/>
      <w:lvlText w:val="%1."/>
      <w:lvlJc w:val="left"/>
      <w:pPr>
        <w:ind w:left="360" w:hanging="360"/>
      </w:pPr>
    </w:lvl>
    <w:lvl w:ilvl="1">
      <w:start w:val="1"/>
      <w:numFmt w:val="decimal"/>
      <w:pStyle w:val="Cabealho2"/>
      <w:lvlText w:val="%1.%2"/>
      <w:lvlJc w:val="left"/>
      <w:pPr>
        <w:ind w:left="576" w:hanging="576"/>
      </w:pPr>
    </w:lvl>
    <w:lvl w:ilvl="2">
      <w:start w:val="1"/>
      <w:numFmt w:val="decimal"/>
      <w:pStyle w:val="Cabealho3"/>
      <w:lvlText w:val="%1.%2.%3"/>
      <w:lvlJc w:val="left"/>
      <w:pPr>
        <w:ind w:left="720" w:hanging="720"/>
      </w:pPr>
    </w:lvl>
    <w:lvl w:ilvl="3">
      <w:start w:val="1"/>
      <w:numFmt w:val="decimal"/>
      <w:pStyle w:val="Cabealho4"/>
      <w:lvlText w:val="%1.%2.%3.%4"/>
      <w:lvlJc w:val="left"/>
      <w:pPr>
        <w:ind w:left="864" w:hanging="864"/>
      </w:pPr>
    </w:lvl>
    <w:lvl w:ilvl="4">
      <w:start w:val="1"/>
      <w:numFmt w:val="decimal"/>
      <w:pStyle w:val="Cabealho5"/>
      <w:lvlText w:val="%1.%2.%3.%4.%5"/>
      <w:lvlJc w:val="left"/>
      <w:pPr>
        <w:ind w:left="1008" w:hanging="1008"/>
      </w:pPr>
    </w:lvl>
    <w:lvl w:ilvl="5">
      <w:start w:val="1"/>
      <w:numFmt w:val="decimal"/>
      <w:pStyle w:val="Cabealho6"/>
      <w:lvlText w:val="%1.%2.%3.%4.%5.%6"/>
      <w:lvlJc w:val="left"/>
      <w:pPr>
        <w:ind w:left="1152" w:hanging="1152"/>
      </w:pPr>
    </w:lvl>
    <w:lvl w:ilvl="6">
      <w:start w:val="1"/>
      <w:numFmt w:val="decimal"/>
      <w:pStyle w:val="Cabealho7"/>
      <w:lvlText w:val="%1.%2.%3.%4.%5.%6.%7"/>
      <w:lvlJc w:val="left"/>
      <w:pPr>
        <w:ind w:left="1296" w:hanging="1296"/>
      </w:pPr>
    </w:lvl>
    <w:lvl w:ilvl="7">
      <w:start w:val="1"/>
      <w:numFmt w:val="decimal"/>
      <w:pStyle w:val="Cabealho8"/>
      <w:lvlText w:val="%1.%2.%3.%4.%5.%6.%7.%8"/>
      <w:lvlJc w:val="left"/>
      <w:pPr>
        <w:ind w:left="1440" w:hanging="1440"/>
      </w:pPr>
    </w:lvl>
    <w:lvl w:ilvl="8">
      <w:start w:val="1"/>
      <w:numFmt w:val="decimal"/>
      <w:pStyle w:val="Cabealho9"/>
      <w:lvlText w:val="%1.%2.%3.%4.%5.%6.%7.%8.%9"/>
      <w:lvlJc w:val="left"/>
      <w:pPr>
        <w:ind w:left="1584" w:hanging="1584"/>
      </w:pPr>
    </w:lvl>
  </w:abstractNum>
  <w:num w:numId="1">
    <w:abstractNumId w:val="4"/>
  </w:num>
  <w:num w:numId="2">
    <w:abstractNumId w:val="5"/>
  </w:num>
  <w:num w:numId="3">
    <w:abstractNumId w:val="2"/>
  </w:num>
  <w:num w:numId="4">
    <w:abstractNumId w:val="6"/>
  </w:num>
  <w:num w:numId="5">
    <w:abstractNumId w:val="6"/>
  </w:num>
  <w:num w:numId="6">
    <w:abstractNumId w:val="6"/>
  </w:num>
  <w:num w:numId="7">
    <w:abstractNumId w:val="6"/>
  </w:num>
  <w:num w:numId="8">
    <w:abstractNumId w:val="6"/>
  </w:num>
  <w:num w:numId="9">
    <w:abstractNumId w:val="6"/>
  </w:num>
  <w:num w:numId="10">
    <w:abstractNumId w:val="1"/>
  </w:num>
  <w:num w:numId="11">
    <w:abstractNumId w:val="3"/>
  </w:num>
  <w:num w:numId="1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characterSpacingControl w:val="doNotCompress"/>
  <w:hdrShapeDefaults>
    <o:shapedefaults v:ext="edit" spidmax="2051">
      <o:colormenu v:ext="edit" fillcolor="none [3212]" strokecolor="none"/>
    </o:shapedefaults>
    <o:shapelayout v:ext="edit">
      <o:idmap v:ext="edit" data="2"/>
    </o:shapelayout>
  </w:hdrShapeDefaults>
  <w:footnotePr>
    <w:footnote w:id="-1"/>
    <w:footnote w:id="0"/>
  </w:footnotePr>
  <w:endnotePr>
    <w:endnote w:id="-1"/>
    <w:endnote w:id="0"/>
  </w:endnotePr>
  <w:compat>
    <w:useFELayout/>
    <w:compatSetting w:name="compatibilityMode" w:uri="http://schemas.microsoft.com/office/word" w:val="12"/>
  </w:compat>
  <w:rsids>
    <w:rsidRoot w:val="00BB7F4F"/>
    <w:rsid w:val="00003F2B"/>
    <w:rsid w:val="00004BB0"/>
    <w:rsid w:val="00006FB3"/>
    <w:rsid w:val="00014FAE"/>
    <w:rsid w:val="00020C58"/>
    <w:rsid w:val="00025ED4"/>
    <w:rsid w:val="00036061"/>
    <w:rsid w:val="000479EB"/>
    <w:rsid w:val="00054200"/>
    <w:rsid w:val="00057768"/>
    <w:rsid w:val="0006007A"/>
    <w:rsid w:val="00096843"/>
    <w:rsid w:val="00096FBF"/>
    <w:rsid w:val="000B507B"/>
    <w:rsid w:val="000C3F61"/>
    <w:rsid w:val="000C61F6"/>
    <w:rsid w:val="000E4AA9"/>
    <w:rsid w:val="000E4F58"/>
    <w:rsid w:val="000E583B"/>
    <w:rsid w:val="000F26C8"/>
    <w:rsid w:val="000F2A33"/>
    <w:rsid w:val="000F6A36"/>
    <w:rsid w:val="0013641E"/>
    <w:rsid w:val="00137775"/>
    <w:rsid w:val="00140A8A"/>
    <w:rsid w:val="00151684"/>
    <w:rsid w:val="00157FCE"/>
    <w:rsid w:val="0018179C"/>
    <w:rsid w:val="001A70FD"/>
    <w:rsid w:val="001B4251"/>
    <w:rsid w:val="001D2E99"/>
    <w:rsid w:val="00220EC5"/>
    <w:rsid w:val="002358D7"/>
    <w:rsid w:val="00240110"/>
    <w:rsid w:val="00244B00"/>
    <w:rsid w:val="0025216C"/>
    <w:rsid w:val="00257947"/>
    <w:rsid w:val="00274A91"/>
    <w:rsid w:val="0028274F"/>
    <w:rsid w:val="002B5569"/>
    <w:rsid w:val="002C6D6D"/>
    <w:rsid w:val="002F378F"/>
    <w:rsid w:val="002F45D3"/>
    <w:rsid w:val="00321688"/>
    <w:rsid w:val="0033302C"/>
    <w:rsid w:val="003330DE"/>
    <w:rsid w:val="003377DD"/>
    <w:rsid w:val="00354ED8"/>
    <w:rsid w:val="0036089A"/>
    <w:rsid w:val="00363F88"/>
    <w:rsid w:val="00371866"/>
    <w:rsid w:val="00380CBB"/>
    <w:rsid w:val="00392632"/>
    <w:rsid w:val="00396C0F"/>
    <w:rsid w:val="003A1840"/>
    <w:rsid w:val="003D2713"/>
    <w:rsid w:val="003D426F"/>
    <w:rsid w:val="003E42F5"/>
    <w:rsid w:val="003F064B"/>
    <w:rsid w:val="003F09E6"/>
    <w:rsid w:val="00402133"/>
    <w:rsid w:val="00403B70"/>
    <w:rsid w:val="004119E3"/>
    <w:rsid w:val="0041359F"/>
    <w:rsid w:val="004305E1"/>
    <w:rsid w:val="0043339D"/>
    <w:rsid w:val="00445A33"/>
    <w:rsid w:val="00455585"/>
    <w:rsid w:val="00470805"/>
    <w:rsid w:val="00471F40"/>
    <w:rsid w:val="0048483B"/>
    <w:rsid w:val="00491511"/>
    <w:rsid w:val="004B5891"/>
    <w:rsid w:val="004F19F0"/>
    <w:rsid w:val="004F68DE"/>
    <w:rsid w:val="00506C7D"/>
    <w:rsid w:val="0050744D"/>
    <w:rsid w:val="005176EB"/>
    <w:rsid w:val="00526E29"/>
    <w:rsid w:val="00545877"/>
    <w:rsid w:val="00554DC8"/>
    <w:rsid w:val="00560C17"/>
    <w:rsid w:val="00596F88"/>
    <w:rsid w:val="00597C37"/>
    <w:rsid w:val="005D67C0"/>
    <w:rsid w:val="005E4569"/>
    <w:rsid w:val="005F0868"/>
    <w:rsid w:val="005F6860"/>
    <w:rsid w:val="006059A1"/>
    <w:rsid w:val="006123B8"/>
    <w:rsid w:val="00622A7E"/>
    <w:rsid w:val="006335A9"/>
    <w:rsid w:val="00636ED6"/>
    <w:rsid w:val="00646206"/>
    <w:rsid w:val="00660C99"/>
    <w:rsid w:val="00662434"/>
    <w:rsid w:val="006824F5"/>
    <w:rsid w:val="00686592"/>
    <w:rsid w:val="00696E99"/>
    <w:rsid w:val="006B6BF9"/>
    <w:rsid w:val="006C2C40"/>
    <w:rsid w:val="006C3733"/>
    <w:rsid w:val="006C4BC3"/>
    <w:rsid w:val="006D1AF8"/>
    <w:rsid w:val="006E65DD"/>
    <w:rsid w:val="00722EAD"/>
    <w:rsid w:val="0072717B"/>
    <w:rsid w:val="00744EC9"/>
    <w:rsid w:val="007505EA"/>
    <w:rsid w:val="00757DC8"/>
    <w:rsid w:val="007A320B"/>
    <w:rsid w:val="007A4EE5"/>
    <w:rsid w:val="007A6761"/>
    <w:rsid w:val="007B67E6"/>
    <w:rsid w:val="007B73E6"/>
    <w:rsid w:val="007C544B"/>
    <w:rsid w:val="007E6665"/>
    <w:rsid w:val="007F5063"/>
    <w:rsid w:val="008041FB"/>
    <w:rsid w:val="0082417D"/>
    <w:rsid w:val="0084248B"/>
    <w:rsid w:val="00850941"/>
    <w:rsid w:val="00855B29"/>
    <w:rsid w:val="00894A9A"/>
    <w:rsid w:val="008A1790"/>
    <w:rsid w:val="008B0C8E"/>
    <w:rsid w:val="008C6E58"/>
    <w:rsid w:val="008F01FD"/>
    <w:rsid w:val="008F26F9"/>
    <w:rsid w:val="008F7F87"/>
    <w:rsid w:val="00907DE1"/>
    <w:rsid w:val="0091704F"/>
    <w:rsid w:val="0093051C"/>
    <w:rsid w:val="0094378E"/>
    <w:rsid w:val="00944C60"/>
    <w:rsid w:val="00987E28"/>
    <w:rsid w:val="009936BC"/>
    <w:rsid w:val="00994CE9"/>
    <w:rsid w:val="00996FD1"/>
    <w:rsid w:val="009B27B0"/>
    <w:rsid w:val="009B4B9F"/>
    <w:rsid w:val="009B6D29"/>
    <w:rsid w:val="009C18A9"/>
    <w:rsid w:val="009D5EDA"/>
    <w:rsid w:val="009E301A"/>
    <w:rsid w:val="009E3EE4"/>
    <w:rsid w:val="009F00AC"/>
    <w:rsid w:val="00A11E84"/>
    <w:rsid w:val="00A42A3E"/>
    <w:rsid w:val="00A4408A"/>
    <w:rsid w:val="00A45208"/>
    <w:rsid w:val="00A5171C"/>
    <w:rsid w:val="00A53916"/>
    <w:rsid w:val="00A622E6"/>
    <w:rsid w:val="00A76CCD"/>
    <w:rsid w:val="00A773E8"/>
    <w:rsid w:val="00A97026"/>
    <w:rsid w:val="00AB6604"/>
    <w:rsid w:val="00AE6381"/>
    <w:rsid w:val="00B00FE2"/>
    <w:rsid w:val="00B06D2B"/>
    <w:rsid w:val="00B16D1E"/>
    <w:rsid w:val="00B17650"/>
    <w:rsid w:val="00B34452"/>
    <w:rsid w:val="00B350B5"/>
    <w:rsid w:val="00B4637C"/>
    <w:rsid w:val="00B519D5"/>
    <w:rsid w:val="00B66852"/>
    <w:rsid w:val="00B66CC2"/>
    <w:rsid w:val="00B77B1B"/>
    <w:rsid w:val="00B97062"/>
    <w:rsid w:val="00BA0D07"/>
    <w:rsid w:val="00BA59CD"/>
    <w:rsid w:val="00BB53E2"/>
    <w:rsid w:val="00BB7F4F"/>
    <w:rsid w:val="00BC3393"/>
    <w:rsid w:val="00C1312C"/>
    <w:rsid w:val="00C272B3"/>
    <w:rsid w:val="00C3113D"/>
    <w:rsid w:val="00C330E6"/>
    <w:rsid w:val="00C373AD"/>
    <w:rsid w:val="00C41295"/>
    <w:rsid w:val="00C70506"/>
    <w:rsid w:val="00C70C1A"/>
    <w:rsid w:val="00C960D5"/>
    <w:rsid w:val="00CA1816"/>
    <w:rsid w:val="00CB438F"/>
    <w:rsid w:val="00CC56E3"/>
    <w:rsid w:val="00CD3585"/>
    <w:rsid w:val="00CE47FA"/>
    <w:rsid w:val="00CE61B6"/>
    <w:rsid w:val="00CF37CD"/>
    <w:rsid w:val="00CF49E5"/>
    <w:rsid w:val="00CF548B"/>
    <w:rsid w:val="00D10690"/>
    <w:rsid w:val="00D1313B"/>
    <w:rsid w:val="00D16FB1"/>
    <w:rsid w:val="00D258C7"/>
    <w:rsid w:val="00D37951"/>
    <w:rsid w:val="00D41C52"/>
    <w:rsid w:val="00D42D5D"/>
    <w:rsid w:val="00D5005A"/>
    <w:rsid w:val="00D54589"/>
    <w:rsid w:val="00D54724"/>
    <w:rsid w:val="00D8525B"/>
    <w:rsid w:val="00DB7C0E"/>
    <w:rsid w:val="00DC1AE8"/>
    <w:rsid w:val="00DF264E"/>
    <w:rsid w:val="00E00D1F"/>
    <w:rsid w:val="00E027E5"/>
    <w:rsid w:val="00E0361B"/>
    <w:rsid w:val="00E42F39"/>
    <w:rsid w:val="00E44334"/>
    <w:rsid w:val="00E50A1C"/>
    <w:rsid w:val="00E667E9"/>
    <w:rsid w:val="00E96A54"/>
    <w:rsid w:val="00EC246C"/>
    <w:rsid w:val="00EC2C5C"/>
    <w:rsid w:val="00EC3E0C"/>
    <w:rsid w:val="00EC72A6"/>
    <w:rsid w:val="00EC7366"/>
    <w:rsid w:val="00ED21B1"/>
    <w:rsid w:val="00ED35BF"/>
    <w:rsid w:val="00EE42E6"/>
    <w:rsid w:val="00EE6353"/>
    <w:rsid w:val="00F110AA"/>
    <w:rsid w:val="00F1796E"/>
    <w:rsid w:val="00F276A4"/>
    <w:rsid w:val="00F76940"/>
    <w:rsid w:val="00F815D7"/>
    <w:rsid w:val="00F85B71"/>
    <w:rsid w:val="00FC07ED"/>
    <w:rsid w:val="00FC0FF3"/>
    <w:rsid w:val="00FC7ABF"/>
    <w:rsid w:val="00FF7F95"/>
  </w:rsids>
  <m:mathPr>
    <m:mathFont m:val="Cambria Math"/>
    <m:brkBin m:val="before"/>
    <m:brkBinSub m:val="--"/>
    <m:smallFrac m:val="0"/>
    <m:dispDef/>
    <m:lMargin m:val="0"/>
    <m:rMargin m:val="0"/>
    <m:defJc m:val="centerGroup"/>
    <m:wrapIndent m:val="1440"/>
    <m:intLim m:val="subSup"/>
    <m:naryLim m:val="undOvr"/>
  </m:mathPr>
  <w:themeFontLang w:val="pt-PT"/>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1">
      <o:colormenu v:ext="edit" fillcolor="none [3212]" strokecolor="none"/>
    </o:shapedefaults>
    <o:shapelayout v:ext="edit">
      <o:idmap v:ext="edit" data="1"/>
      <o:rules v:ext="edit">
        <o:r id="V:Rule4" type="connector" idref="#_x0000_s1027"/>
        <o:r id="V:Rule5" type="connector" idref="#_x0000_s1036"/>
        <o:r id="V:Rule6" type="connector" idref="#_x0000_s1029"/>
      </o:rules>
    </o:shapelayout>
  </w:shapeDefaults>
  <w:decimalSymbol w:val=","/>
  <w:listSeparator w:val=";"/>
  <w14:docId w14:val="461495E8"/>
  <w15:docId w15:val="{4D51083A-D26C-45CE-B5B1-E03D55FCC95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SimSun" w:hAnsi="Times New Roman" w:cs="Times New Roman"/>
        <w:lang w:val="pt-PT" w:eastAsia="pt-PT"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B6604"/>
    <w:pPr>
      <w:jc w:val="both"/>
    </w:pPr>
    <w:rPr>
      <w:rFonts w:ascii="Swis721 Lt BT" w:eastAsia="Times New Roman" w:hAnsi="Swis721 Lt BT"/>
      <w:sz w:val="22"/>
      <w:szCs w:val="24"/>
    </w:rPr>
  </w:style>
  <w:style w:type="paragraph" w:styleId="Cabealho1">
    <w:name w:val="heading 1"/>
    <w:basedOn w:val="Normal"/>
    <w:next w:val="Normal"/>
    <w:link w:val="Cabealho1Carter"/>
    <w:qFormat/>
    <w:rsid w:val="00AB6604"/>
    <w:pPr>
      <w:keepNext/>
      <w:keepLines/>
      <w:numPr>
        <w:numId w:val="4"/>
      </w:numPr>
      <w:outlineLvl w:val="0"/>
    </w:pPr>
    <w:rPr>
      <w:rFonts w:eastAsiaTheme="majorEastAsia" w:cstheme="majorBidi"/>
      <w:b/>
      <w:bCs/>
      <w:szCs w:val="28"/>
    </w:rPr>
  </w:style>
  <w:style w:type="paragraph" w:styleId="Cabealho2">
    <w:name w:val="heading 2"/>
    <w:basedOn w:val="Normal"/>
    <w:next w:val="Normal"/>
    <w:link w:val="Cabealho2Carter"/>
    <w:unhideWhenUsed/>
    <w:qFormat/>
    <w:rsid w:val="00AB6604"/>
    <w:pPr>
      <w:keepNext/>
      <w:keepLines/>
      <w:numPr>
        <w:ilvl w:val="1"/>
        <w:numId w:val="4"/>
      </w:numPr>
      <w:ind w:left="578" w:hanging="578"/>
      <w:outlineLvl w:val="1"/>
    </w:pPr>
    <w:rPr>
      <w:rFonts w:eastAsiaTheme="majorEastAsia" w:cstheme="majorBidi"/>
      <w:b/>
      <w:bCs/>
      <w:szCs w:val="26"/>
    </w:rPr>
  </w:style>
  <w:style w:type="paragraph" w:styleId="Cabealho3">
    <w:name w:val="heading 3"/>
    <w:aliases w:val="Subparagraaf"/>
    <w:basedOn w:val="Normal"/>
    <w:next w:val="Normal"/>
    <w:link w:val="Cabealho3Carter"/>
    <w:unhideWhenUsed/>
    <w:qFormat/>
    <w:rsid w:val="00AB6604"/>
    <w:pPr>
      <w:keepNext/>
      <w:keepLines/>
      <w:numPr>
        <w:ilvl w:val="2"/>
        <w:numId w:val="4"/>
      </w:numPr>
      <w:spacing w:before="200"/>
      <w:outlineLvl w:val="2"/>
    </w:pPr>
    <w:rPr>
      <w:rFonts w:asciiTheme="majorHAnsi" w:eastAsiaTheme="majorEastAsia" w:hAnsiTheme="majorHAnsi" w:cstheme="majorBidi"/>
      <w:b/>
      <w:bCs/>
      <w:color w:val="4F81BD" w:themeColor="accent1"/>
    </w:rPr>
  </w:style>
  <w:style w:type="paragraph" w:styleId="Cabealho4">
    <w:name w:val="heading 4"/>
    <w:basedOn w:val="Normal"/>
    <w:next w:val="Normal"/>
    <w:link w:val="Cabealho4Carter"/>
    <w:unhideWhenUsed/>
    <w:qFormat/>
    <w:rsid w:val="00AB6604"/>
    <w:pPr>
      <w:keepNext/>
      <w:keepLines/>
      <w:numPr>
        <w:ilvl w:val="3"/>
        <w:numId w:val="4"/>
      </w:numPr>
      <w:spacing w:before="200"/>
      <w:outlineLvl w:val="3"/>
    </w:pPr>
    <w:rPr>
      <w:rFonts w:asciiTheme="majorHAnsi" w:eastAsiaTheme="majorEastAsia" w:hAnsiTheme="majorHAnsi" w:cstheme="majorBidi"/>
      <w:b/>
      <w:bCs/>
      <w:i/>
      <w:iCs/>
      <w:color w:val="4F81BD" w:themeColor="accent1"/>
    </w:rPr>
  </w:style>
  <w:style w:type="paragraph" w:styleId="Cabealho5">
    <w:name w:val="heading 5"/>
    <w:basedOn w:val="Normal"/>
    <w:next w:val="Normal"/>
    <w:link w:val="Cabealho5Carter"/>
    <w:semiHidden/>
    <w:unhideWhenUsed/>
    <w:qFormat/>
    <w:rsid w:val="00AB6604"/>
    <w:pPr>
      <w:keepNext/>
      <w:keepLines/>
      <w:numPr>
        <w:ilvl w:val="4"/>
        <w:numId w:val="4"/>
      </w:numPr>
      <w:spacing w:before="200"/>
      <w:outlineLvl w:val="4"/>
    </w:pPr>
    <w:rPr>
      <w:rFonts w:asciiTheme="majorHAnsi" w:eastAsiaTheme="majorEastAsia" w:hAnsiTheme="majorHAnsi" w:cstheme="majorBidi"/>
      <w:color w:val="243F60" w:themeColor="accent1" w:themeShade="7F"/>
    </w:rPr>
  </w:style>
  <w:style w:type="paragraph" w:styleId="Cabealho6">
    <w:name w:val="heading 6"/>
    <w:basedOn w:val="Normal"/>
    <w:next w:val="Normal"/>
    <w:link w:val="Cabealho6Carter"/>
    <w:semiHidden/>
    <w:unhideWhenUsed/>
    <w:qFormat/>
    <w:rsid w:val="00AB6604"/>
    <w:pPr>
      <w:keepNext/>
      <w:keepLines/>
      <w:numPr>
        <w:ilvl w:val="5"/>
        <w:numId w:val="4"/>
      </w:numPr>
      <w:spacing w:before="200"/>
      <w:outlineLvl w:val="5"/>
    </w:pPr>
    <w:rPr>
      <w:rFonts w:asciiTheme="majorHAnsi" w:eastAsiaTheme="majorEastAsia" w:hAnsiTheme="majorHAnsi" w:cstheme="majorBidi"/>
      <w:i/>
      <w:iCs/>
      <w:color w:val="243F60" w:themeColor="accent1" w:themeShade="7F"/>
    </w:rPr>
  </w:style>
  <w:style w:type="paragraph" w:styleId="Cabealho7">
    <w:name w:val="heading 7"/>
    <w:basedOn w:val="Normal"/>
    <w:next w:val="Normal"/>
    <w:link w:val="Cabealho7Carter"/>
    <w:semiHidden/>
    <w:unhideWhenUsed/>
    <w:qFormat/>
    <w:rsid w:val="00AB6604"/>
    <w:pPr>
      <w:keepNext/>
      <w:keepLines/>
      <w:numPr>
        <w:ilvl w:val="6"/>
        <w:numId w:val="4"/>
      </w:numPr>
      <w:spacing w:before="200"/>
      <w:outlineLvl w:val="6"/>
    </w:pPr>
    <w:rPr>
      <w:rFonts w:asciiTheme="majorHAnsi" w:eastAsiaTheme="majorEastAsia" w:hAnsiTheme="majorHAnsi" w:cstheme="majorBidi"/>
      <w:i/>
      <w:iCs/>
      <w:color w:val="404040" w:themeColor="text1" w:themeTint="BF"/>
    </w:rPr>
  </w:style>
  <w:style w:type="paragraph" w:styleId="Cabealho8">
    <w:name w:val="heading 8"/>
    <w:basedOn w:val="Normal"/>
    <w:next w:val="Normal"/>
    <w:link w:val="Cabealho8Carter"/>
    <w:unhideWhenUsed/>
    <w:qFormat/>
    <w:rsid w:val="00AB6604"/>
    <w:pPr>
      <w:keepNext/>
      <w:keepLines/>
      <w:numPr>
        <w:ilvl w:val="7"/>
        <w:numId w:val="4"/>
      </w:numPr>
      <w:spacing w:before="200"/>
      <w:outlineLvl w:val="7"/>
    </w:pPr>
    <w:rPr>
      <w:rFonts w:asciiTheme="majorHAnsi" w:eastAsiaTheme="majorEastAsia" w:hAnsiTheme="majorHAnsi" w:cstheme="majorBidi"/>
      <w:color w:val="404040" w:themeColor="text1" w:themeTint="BF"/>
      <w:sz w:val="20"/>
      <w:szCs w:val="20"/>
    </w:rPr>
  </w:style>
  <w:style w:type="paragraph" w:styleId="Cabealho9">
    <w:name w:val="heading 9"/>
    <w:basedOn w:val="Normal"/>
    <w:next w:val="Normal"/>
    <w:link w:val="Cabealho9Carter"/>
    <w:semiHidden/>
    <w:unhideWhenUsed/>
    <w:qFormat/>
    <w:rsid w:val="00AB6604"/>
    <w:pPr>
      <w:keepNext/>
      <w:keepLines/>
      <w:numPr>
        <w:ilvl w:val="8"/>
        <w:numId w:val="4"/>
      </w:numPr>
      <w:spacing w:before="200"/>
      <w:outlineLvl w:val="8"/>
    </w:pPr>
    <w:rPr>
      <w:rFonts w:asciiTheme="majorHAnsi" w:eastAsiaTheme="majorEastAsia" w:hAnsiTheme="majorHAnsi" w:cstheme="majorBidi"/>
      <w:i/>
      <w:iCs/>
      <w:color w:val="404040" w:themeColor="text1" w:themeTint="BF"/>
      <w:sz w:val="20"/>
      <w:szCs w:val="20"/>
    </w:rPr>
  </w:style>
  <w:style w:type="character" w:default="1" w:styleId="Tipodeletrapredefinidodopargraf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Cabealho">
    <w:name w:val="header"/>
    <w:basedOn w:val="Normal"/>
    <w:rsid w:val="00BB7F4F"/>
    <w:pPr>
      <w:tabs>
        <w:tab w:val="center" w:pos="4320"/>
        <w:tab w:val="right" w:pos="8640"/>
      </w:tabs>
    </w:pPr>
  </w:style>
  <w:style w:type="paragraph" w:styleId="Rodap">
    <w:name w:val="footer"/>
    <w:basedOn w:val="Normal"/>
    <w:rsid w:val="00BB7F4F"/>
    <w:pPr>
      <w:tabs>
        <w:tab w:val="center" w:pos="4320"/>
        <w:tab w:val="right" w:pos="8640"/>
      </w:tabs>
    </w:pPr>
  </w:style>
  <w:style w:type="paragraph" w:styleId="Textodebalo">
    <w:name w:val="Balloon Text"/>
    <w:basedOn w:val="Normal"/>
    <w:link w:val="TextodebaloCarter"/>
    <w:rsid w:val="00354ED8"/>
    <w:rPr>
      <w:rFonts w:ascii="Tahoma" w:hAnsi="Tahoma" w:cs="Tahoma"/>
      <w:sz w:val="16"/>
      <w:szCs w:val="16"/>
    </w:rPr>
  </w:style>
  <w:style w:type="character" w:customStyle="1" w:styleId="TextodebaloCarter">
    <w:name w:val="Texto de balão Caráter"/>
    <w:basedOn w:val="Tipodeletrapredefinidodopargrafo"/>
    <w:link w:val="Textodebalo"/>
    <w:rsid w:val="00354ED8"/>
    <w:rPr>
      <w:rFonts w:ascii="Tahoma" w:eastAsia="Times New Roman" w:hAnsi="Tahoma" w:cs="Tahoma"/>
      <w:sz w:val="16"/>
      <w:szCs w:val="16"/>
    </w:rPr>
  </w:style>
  <w:style w:type="paragraph" w:styleId="PargrafodaLista">
    <w:name w:val="List Paragraph"/>
    <w:basedOn w:val="Normal"/>
    <w:uiPriority w:val="34"/>
    <w:qFormat/>
    <w:rsid w:val="00CB438F"/>
    <w:pPr>
      <w:ind w:left="720"/>
      <w:contextualSpacing/>
    </w:pPr>
  </w:style>
  <w:style w:type="character" w:customStyle="1" w:styleId="Cabealho1Carter">
    <w:name w:val="Cabeçalho 1 Caráter"/>
    <w:basedOn w:val="Tipodeletrapredefinidodopargrafo"/>
    <w:link w:val="Cabealho1"/>
    <w:rsid w:val="00AB6604"/>
    <w:rPr>
      <w:rFonts w:ascii="Swis721 Lt BT" w:eastAsiaTheme="majorEastAsia" w:hAnsi="Swis721 Lt BT" w:cstheme="majorBidi"/>
      <w:b/>
      <w:bCs/>
      <w:sz w:val="24"/>
      <w:szCs w:val="28"/>
    </w:rPr>
  </w:style>
  <w:style w:type="character" w:customStyle="1" w:styleId="Cabealho2Carter">
    <w:name w:val="Cabeçalho 2 Caráter"/>
    <w:basedOn w:val="Tipodeletrapredefinidodopargrafo"/>
    <w:link w:val="Cabealho2"/>
    <w:rsid w:val="00AB6604"/>
    <w:rPr>
      <w:rFonts w:ascii="Swis721 Lt BT" w:eastAsiaTheme="majorEastAsia" w:hAnsi="Swis721 Lt BT" w:cstheme="majorBidi"/>
      <w:b/>
      <w:bCs/>
      <w:sz w:val="22"/>
      <w:szCs w:val="26"/>
    </w:rPr>
  </w:style>
  <w:style w:type="character" w:customStyle="1" w:styleId="Cabealho3Carter">
    <w:name w:val="Cabeçalho 3 Caráter"/>
    <w:aliases w:val="Subparagraaf Caráter"/>
    <w:basedOn w:val="Tipodeletrapredefinidodopargrafo"/>
    <w:link w:val="Cabealho3"/>
    <w:rsid w:val="00AB6604"/>
    <w:rPr>
      <w:rFonts w:asciiTheme="majorHAnsi" w:eastAsiaTheme="majorEastAsia" w:hAnsiTheme="majorHAnsi" w:cstheme="majorBidi"/>
      <w:b/>
      <w:bCs/>
      <w:color w:val="4F81BD" w:themeColor="accent1"/>
      <w:sz w:val="24"/>
      <w:szCs w:val="24"/>
    </w:rPr>
  </w:style>
  <w:style w:type="character" w:customStyle="1" w:styleId="Cabealho4Carter">
    <w:name w:val="Cabeçalho 4 Caráter"/>
    <w:basedOn w:val="Tipodeletrapredefinidodopargrafo"/>
    <w:link w:val="Cabealho4"/>
    <w:rsid w:val="00AB6604"/>
    <w:rPr>
      <w:rFonts w:asciiTheme="majorHAnsi" w:eastAsiaTheme="majorEastAsia" w:hAnsiTheme="majorHAnsi" w:cstheme="majorBidi"/>
      <w:b/>
      <w:bCs/>
      <w:i/>
      <w:iCs/>
      <w:color w:val="4F81BD" w:themeColor="accent1"/>
      <w:sz w:val="24"/>
      <w:szCs w:val="24"/>
    </w:rPr>
  </w:style>
  <w:style w:type="character" w:customStyle="1" w:styleId="Cabealho5Carter">
    <w:name w:val="Cabeçalho 5 Caráter"/>
    <w:basedOn w:val="Tipodeletrapredefinidodopargrafo"/>
    <w:link w:val="Cabealho5"/>
    <w:semiHidden/>
    <w:rsid w:val="00AB6604"/>
    <w:rPr>
      <w:rFonts w:asciiTheme="majorHAnsi" w:eastAsiaTheme="majorEastAsia" w:hAnsiTheme="majorHAnsi" w:cstheme="majorBidi"/>
      <w:color w:val="243F60" w:themeColor="accent1" w:themeShade="7F"/>
      <w:sz w:val="24"/>
      <w:szCs w:val="24"/>
    </w:rPr>
  </w:style>
  <w:style w:type="character" w:customStyle="1" w:styleId="Cabealho6Carter">
    <w:name w:val="Cabeçalho 6 Caráter"/>
    <w:basedOn w:val="Tipodeletrapredefinidodopargrafo"/>
    <w:link w:val="Cabealho6"/>
    <w:semiHidden/>
    <w:rsid w:val="00AB6604"/>
    <w:rPr>
      <w:rFonts w:asciiTheme="majorHAnsi" w:eastAsiaTheme="majorEastAsia" w:hAnsiTheme="majorHAnsi" w:cstheme="majorBidi"/>
      <w:i/>
      <w:iCs/>
      <w:color w:val="243F60" w:themeColor="accent1" w:themeShade="7F"/>
      <w:sz w:val="24"/>
      <w:szCs w:val="24"/>
    </w:rPr>
  </w:style>
  <w:style w:type="character" w:customStyle="1" w:styleId="Cabealho7Carter">
    <w:name w:val="Cabeçalho 7 Caráter"/>
    <w:basedOn w:val="Tipodeletrapredefinidodopargrafo"/>
    <w:link w:val="Cabealho7"/>
    <w:semiHidden/>
    <w:rsid w:val="00AB6604"/>
    <w:rPr>
      <w:rFonts w:asciiTheme="majorHAnsi" w:eastAsiaTheme="majorEastAsia" w:hAnsiTheme="majorHAnsi" w:cstheme="majorBidi"/>
      <w:i/>
      <w:iCs/>
      <w:color w:val="404040" w:themeColor="text1" w:themeTint="BF"/>
      <w:sz w:val="24"/>
      <w:szCs w:val="24"/>
    </w:rPr>
  </w:style>
  <w:style w:type="character" w:customStyle="1" w:styleId="Cabealho8Carter">
    <w:name w:val="Cabeçalho 8 Caráter"/>
    <w:basedOn w:val="Tipodeletrapredefinidodopargrafo"/>
    <w:link w:val="Cabealho8"/>
    <w:semiHidden/>
    <w:rsid w:val="00AB6604"/>
    <w:rPr>
      <w:rFonts w:asciiTheme="majorHAnsi" w:eastAsiaTheme="majorEastAsia" w:hAnsiTheme="majorHAnsi" w:cstheme="majorBidi"/>
      <w:color w:val="404040" w:themeColor="text1" w:themeTint="BF"/>
    </w:rPr>
  </w:style>
  <w:style w:type="character" w:customStyle="1" w:styleId="Cabealho9Carter">
    <w:name w:val="Cabeçalho 9 Caráter"/>
    <w:basedOn w:val="Tipodeletrapredefinidodopargrafo"/>
    <w:link w:val="Cabealho9"/>
    <w:semiHidden/>
    <w:rsid w:val="00AB6604"/>
    <w:rPr>
      <w:rFonts w:asciiTheme="majorHAnsi" w:eastAsiaTheme="majorEastAsia" w:hAnsiTheme="majorHAnsi" w:cstheme="majorBidi"/>
      <w:i/>
      <w:iCs/>
      <w:color w:val="404040" w:themeColor="text1" w:themeTint="BF"/>
    </w:rPr>
  </w:style>
  <w:style w:type="paragraph" w:styleId="Corpodetexto">
    <w:name w:val="Body Text"/>
    <w:basedOn w:val="Normal"/>
    <w:link w:val="CorpodetextoCarter"/>
    <w:rsid w:val="00D5005A"/>
    <w:pPr>
      <w:widowControl w:val="0"/>
      <w:tabs>
        <w:tab w:val="left" w:pos="3119"/>
        <w:tab w:val="left" w:pos="5670"/>
      </w:tabs>
      <w:spacing w:line="360" w:lineRule="auto"/>
    </w:pPr>
    <w:rPr>
      <w:rFonts w:ascii="Times New Roman" w:hAnsi="Times New Roman"/>
      <w:sz w:val="24"/>
      <w:szCs w:val="20"/>
      <w:lang w:val="en-AU" w:eastAsia="en-US"/>
    </w:rPr>
  </w:style>
  <w:style w:type="character" w:customStyle="1" w:styleId="CorpodetextoCarter">
    <w:name w:val="Corpo de texto Caráter"/>
    <w:basedOn w:val="Tipodeletrapredefinidodopargrafo"/>
    <w:link w:val="Corpodetexto"/>
    <w:rsid w:val="00D5005A"/>
    <w:rPr>
      <w:rFonts w:eastAsia="Times New Roman"/>
      <w:sz w:val="24"/>
      <w:lang w:val="en-AU" w:eastAsia="en-US"/>
    </w:rPr>
  </w:style>
  <w:style w:type="paragraph" w:customStyle="1" w:styleId="tabelas">
    <w:name w:val="tabelas"/>
    <w:basedOn w:val="Normal"/>
    <w:rsid w:val="000B507B"/>
    <w:pPr>
      <w:keepNext/>
      <w:jc w:val="center"/>
    </w:pPr>
    <w:rPr>
      <w:rFonts w:ascii="Arial" w:hAnsi="Arial"/>
      <w:sz w:val="20"/>
      <w:szCs w:val="20"/>
      <w:lang w:eastAsia="en-US"/>
    </w:rPr>
  </w:style>
  <w:style w:type="paragraph" w:styleId="ndice1">
    <w:name w:val="toc 1"/>
    <w:basedOn w:val="Normal"/>
    <w:next w:val="Normal"/>
    <w:autoRedefine/>
    <w:rsid w:val="000B507B"/>
    <w:pPr>
      <w:jc w:val="center"/>
    </w:pPr>
    <w:rPr>
      <w:rFonts w:ascii="Arial" w:hAnsi="Arial"/>
      <w:b/>
      <w:color w:val="FFFFFF"/>
      <w:sz w:val="20"/>
      <w:szCs w:val="20"/>
      <w:lang w:eastAsia="en-US"/>
    </w:rPr>
  </w:style>
  <w:style w:type="character" w:styleId="Forte">
    <w:name w:val="Strong"/>
    <w:basedOn w:val="Tipodeletrapredefinidodopargrafo"/>
    <w:qFormat/>
    <w:rsid w:val="000B507B"/>
    <w:rPr>
      <w:b/>
      <w:bCs/>
    </w:rPr>
  </w:style>
  <w:style w:type="table" w:styleId="Tabelaprofissional">
    <w:name w:val="Table Professional"/>
    <w:basedOn w:val="Tabelanormal"/>
    <w:rsid w:val="000B507B"/>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styleId="NormalWeb">
    <w:name w:val="Normal (Web)"/>
    <w:basedOn w:val="Normal"/>
    <w:uiPriority w:val="99"/>
    <w:unhideWhenUsed/>
    <w:rsid w:val="00491511"/>
    <w:pPr>
      <w:spacing w:before="100" w:beforeAutospacing="1" w:after="100" w:afterAutospacing="1"/>
      <w:jc w:val="left"/>
    </w:pPr>
    <w:rPr>
      <w:rFonts w:ascii="Times New Roman" w:hAnsi="Times New Roman"/>
      <w:sz w:val="24"/>
    </w:rPr>
  </w:style>
  <w:style w:type="character" w:styleId="Hiperligao">
    <w:name w:val="Hyperlink"/>
    <w:basedOn w:val="Tipodeletrapredefinidodopargrafo"/>
    <w:rsid w:val="006335A9"/>
    <w:rPr>
      <w:color w:val="0000FF" w:themeColor="hyperlink"/>
      <w:u w:val="single"/>
    </w:rPr>
  </w:style>
  <w:style w:type="character" w:styleId="Refdecomentrio">
    <w:name w:val="annotation reference"/>
    <w:basedOn w:val="Tipodeletrapredefinidodopargrafo"/>
    <w:rsid w:val="006C4BC3"/>
    <w:rPr>
      <w:sz w:val="16"/>
      <w:szCs w:val="16"/>
    </w:rPr>
  </w:style>
  <w:style w:type="paragraph" w:styleId="Textodecomentrio">
    <w:name w:val="annotation text"/>
    <w:basedOn w:val="Normal"/>
    <w:link w:val="TextodecomentrioCarter"/>
    <w:rsid w:val="006C4BC3"/>
    <w:rPr>
      <w:sz w:val="20"/>
      <w:szCs w:val="20"/>
    </w:rPr>
  </w:style>
  <w:style w:type="character" w:customStyle="1" w:styleId="TextodecomentrioCarter">
    <w:name w:val="Texto de comentário Caráter"/>
    <w:basedOn w:val="Tipodeletrapredefinidodopargrafo"/>
    <w:link w:val="Textodecomentrio"/>
    <w:rsid w:val="006C4BC3"/>
    <w:rPr>
      <w:rFonts w:ascii="Swis721 Lt BT" w:eastAsia="Times New Roman" w:hAnsi="Swis721 Lt BT"/>
    </w:rPr>
  </w:style>
  <w:style w:type="paragraph" w:styleId="Assuntodecomentrio">
    <w:name w:val="annotation subject"/>
    <w:basedOn w:val="Textodecomentrio"/>
    <w:next w:val="Textodecomentrio"/>
    <w:link w:val="AssuntodecomentrioCarter"/>
    <w:rsid w:val="006C4BC3"/>
    <w:rPr>
      <w:b/>
      <w:bCs/>
    </w:rPr>
  </w:style>
  <w:style w:type="character" w:customStyle="1" w:styleId="AssuntodecomentrioCarter">
    <w:name w:val="Assunto de comentário Caráter"/>
    <w:basedOn w:val="TextodecomentrioCarter"/>
    <w:link w:val="Assuntodecomentrio"/>
    <w:rsid w:val="006C4BC3"/>
    <w:rPr>
      <w:rFonts w:ascii="Swis721 Lt BT" w:eastAsia="Times New Roman" w:hAnsi="Swis721 Lt BT"/>
      <w:b/>
      <w:bCs/>
    </w:rPr>
  </w:style>
  <w:style w:type="table" w:styleId="Tabelacomgrelha">
    <w:name w:val="Table Grid"/>
    <w:basedOn w:val="Tabelanormal"/>
    <w:rsid w:val="00445A3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denotaderodap">
    <w:name w:val="footnote text"/>
    <w:basedOn w:val="Normal"/>
    <w:link w:val="TextodenotaderodapCarter"/>
    <w:rsid w:val="00E027E5"/>
    <w:pPr>
      <w:widowControl w:val="0"/>
      <w:jc w:val="left"/>
    </w:pPr>
    <w:rPr>
      <w:rFonts w:ascii="Times New Roman" w:hAnsi="Times New Roman"/>
      <w:sz w:val="20"/>
      <w:szCs w:val="20"/>
      <w:lang w:val="en-AU" w:eastAsia="en-US"/>
    </w:rPr>
  </w:style>
  <w:style w:type="character" w:customStyle="1" w:styleId="TextodenotaderodapCarter">
    <w:name w:val="Texto de nota de rodapé Caráter"/>
    <w:basedOn w:val="Tipodeletrapredefinidodopargrafo"/>
    <w:link w:val="Textodenotaderodap"/>
    <w:rsid w:val="00E027E5"/>
    <w:rPr>
      <w:rFonts w:eastAsia="Times New Roman"/>
      <w:lang w:val="en-AU" w:eastAsia="en-US"/>
    </w:rPr>
  </w:style>
  <w:style w:type="character" w:customStyle="1" w:styleId="Cabealho8Carcter">
    <w:name w:val="Cabeçalho 8 Carácter"/>
    <w:rsid w:val="00E0361B"/>
    <w:rPr>
      <w:b/>
      <w:sz w:val="16"/>
      <w:lang w:eastAsia="en-US"/>
    </w:rPr>
  </w:style>
  <w:style w:type="character" w:customStyle="1" w:styleId="TextodenotaderodapCarcter">
    <w:name w:val="Texto de nota de rodapé Carácter"/>
    <w:semiHidden/>
    <w:rsid w:val="00054200"/>
    <w:rPr>
      <w:lang w:val="en-AU"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561656">
      <w:bodyDiv w:val="1"/>
      <w:marLeft w:val="0"/>
      <w:marRight w:val="0"/>
      <w:marTop w:val="0"/>
      <w:marBottom w:val="0"/>
      <w:divBdr>
        <w:top w:val="none" w:sz="0" w:space="0" w:color="auto"/>
        <w:left w:val="none" w:sz="0" w:space="0" w:color="auto"/>
        <w:bottom w:val="none" w:sz="0" w:space="0" w:color="auto"/>
        <w:right w:val="none" w:sz="0" w:space="0" w:color="auto"/>
      </w:divBdr>
    </w:div>
    <w:div w:id="55671685">
      <w:bodyDiv w:val="1"/>
      <w:marLeft w:val="0"/>
      <w:marRight w:val="0"/>
      <w:marTop w:val="0"/>
      <w:marBottom w:val="0"/>
      <w:divBdr>
        <w:top w:val="none" w:sz="0" w:space="0" w:color="auto"/>
        <w:left w:val="none" w:sz="0" w:space="0" w:color="auto"/>
        <w:bottom w:val="none" w:sz="0" w:space="0" w:color="auto"/>
        <w:right w:val="none" w:sz="0" w:space="0" w:color="auto"/>
      </w:divBdr>
    </w:div>
    <w:div w:id="82336096">
      <w:bodyDiv w:val="1"/>
      <w:marLeft w:val="0"/>
      <w:marRight w:val="0"/>
      <w:marTop w:val="0"/>
      <w:marBottom w:val="0"/>
      <w:divBdr>
        <w:top w:val="none" w:sz="0" w:space="0" w:color="auto"/>
        <w:left w:val="none" w:sz="0" w:space="0" w:color="auto"/>
        <w:bottom w:val="none" w:sz="0" w:space="0" w:color="auto"/>
        <w:right w:val="none" w:sz="0" w:space="0" w:color="auto"/>
      </w:divBdr>
    </w:div>
    <w:div w:id="312611349">
      <w:bodyDiv w:val="1"/>
      <w:marLeft w:val="0"/>
      <w:marRight w:val="0"/>
      <w:marTop w:val="0"/>
      <w:marBottom w:val="0"/>
      <w:divBdr>
        <w:top w:val="none" w:sz="0" w:space="0" w:color="auto"/>
        <w:left w:val="none" w:sz="0" w:space="0" w:color="auto"/>
        <w:bottom w:val="none" w:sz="0" w:space="0" w:color="auto"/>
        <w:right w:val="none" w:sz="0" w:space="0" w:color="auto"/>
      </w:divBdr>
    </w:div>
    <w:div w:id="346758908">
      <w:bodyDiv w:val="1"/>
      <w:marLeft w:val="0"/>
      <w:marRight w:val="0"/>
      <w:marTop w:val="0"/>
      <w:marBottom w:val="0"/>
      <w:divBdr>
        <w:top w:val="none" w:sz="0" w:space="0" w:color="auto"/>
        <w:left w:val="none" w:sz="0" w:space="0" w:color="auto"/>
        <w:bottom w:val="none" w:sz="0" w:space="0" w:color="auto"/>
        <w:right w:val="none" w:sz="0" w:space="0" w:color="auto"/>
      </w:divBdr>
    </w:div>
    <w:div w:id="497112960">
      <w:bodyDiv w:val="1"/>
      <w:marLeft w:val="0"/>
      <w:marRight w:val="0"/>
      <w:marTop w:val="0"/>
      <w:marBottom w:val="0"/>
      <w:divBdr>
        <w:top w:val="none" w:sz="0" w:space="0" w:color="auto"/>
        <w:left w:val="none" w:sz="0" w:space="0" w:color="auto"/>
        <w:bottom w:val="none" w:sz="0" w:space="0" w:color="auto"/>
        <w:right w:val="none" w:sz="0" w:space="0" w:color="auto"/>
      </w:divBdr>
    </w:div>
    <w:div w:id="754321976">
      <w:bodyDiv w:val="1"/>
      <w:marLeft w:val="0"/>
      <w:marRight w:val="0"/>
      <w:marTop w:val="0"/>
      <w:marBottom w:val="0"/>
      <w:divBdr>
        <w:top w:val="none" w:sz="0" w:space="0" w:color="auto"/>
        <w:left w:val="none" w:sz="0" w:space="0" w:color="auto"/>
        <w:bottom w:val="none" w:sz="0" w:space="0" w:color="auto"/>
        <w:right w:val="none" w:sz="0" w:space="0" w:color="auto"/>
      </w:divBdr>
    </w:div>
    <w:div w:id="774209066">
      <w:bodyDiv w:val="1"/>
      <w:marLeft w:val="0"/>
      <w:marRight w:val="0"/>
      <w:marTop w:val="0"/>
      <w:marBottom w:val="0"/>
      <w:divBdr>
        <w:top w:val="none" w:sz="0" w:space="0" w:color="auto"/>
        <w:left w:val="none" w:sz="0" w:space="0" w:color="auto"/>
        <w:bottom w:val="none" w:sz="0" w:space="0" w:color="auto"/>
        <w:right w:val="none" w:sz="0" w:space="0" w:color="auto"/>
      </w:divBdr>
    </w:div>
    <w:div w:id="826214429">
      <w:bodyDiv w:val="1"/>
      <w:marLeft w:val="0"/>
      <w:marRight w:val="0"/>
      <w:marTop w:val="0"/>
      <w:marBottom w:val="0"/>
      <w:divBdr>
        <w:top w:val="none" w:sz="0" w:space="0" w:color="auto"/>
        <w:left w:val="none" w:sz="0" w:space="0" w:color="auto"/>
        <w:bottom w:val="none" w:sz="0" w:space="0" w:color="auto"/>
        <w:right w:val="none" w:sz="0" w:space="0" w:color="auto"/>
      </w:divBdr>
    </w:div>
    <w:div w:id="889809251">
      <w:bodyDiv w:val="1"/>
      <w:marLeft w:val="0"/>
      <w:marRight w:val="0"/>
      <w:marTop w:val="0"/>
      <w:marBottom w:val="0"/>
      <w:divBdr>
        <w:top w:val="none" w:sz="0" w:space="0" w:color="auto"/>
        <w:left w:val="none" w:sz="0" w:space="0" w:color="auto"/>
        <w:bottom w:val="none" w:sz="0" w:space="0" w:color="auto"/>
        <w:right w:val="none" w:sz="0" w:space="0" w:color="auto"/>
      </w:divBdr>
    </w:div>
    <w:div w:id="890773889">
      <w:bodyDiv w:val="1"/>
      <w:marLeft w:val="0"/>
      <w:marRight w:val="0"/>
      <w:marTop w:val="0"/>
      <w:marBottom w:val="0"/>
      <w:divBdr>
        <w:top w:val="none" w:sz="0" w:space="0" w:color="auto"/>
        <w:left w:val="none" w:sz="0" w:space="0" w:color="auto"/>
        <w:bottom w:val="none" w:sz="0" w:space="0" w:color="auto"/>
        <w:right w:val="none" w:sz="0" w:space="0" w:color="auto"/>
      </w:divBdr>
    </w:div>
    <w:div w:id="963344261">
      <w:bodyDiv w:val="1"/>
      <w:marLeft w:val="0"/>
      <w:marRight w:val="0"/>
      <w:marTop w:val="0"/>
      <w:marBottom w:val="0"/>
      <w:divBdr>
        <w:top w:val="none" w:sz="0" w:space="0" w:color="auto"/>
        <w:left w:val="none" w:sz="0" w:space="0" w:color="auto"/>
        <w:bottom w:val="none" w:sz="0" w:space="0" w:color="auto"/>
        <w:right w:val="none" w:sz="0" w:space="0" w:color="auto"/>
      </w:divBdr>
    </w:div>
    <w:div w:id="1017461283">
      <w:bodyDiv w:val="1"/>
      <w:marLeft w:val="0"/>
      <w:marRight w:val="0"/>
      <w:marTop w:val="0"/>
      <w:marBottom w:val="0"/>
      <w:divBdr>
        <w:top w:val="none" w:sz="0" w:space="0" w:color="auto"/>
        <w:left w:val="none" w:sz="0" w:space="0" w:color="auto"/>
        <w:bottom w:val="none" w:sz="0" w:space="0" w:color="auto"/>
        <w:right w:val="none" w:sz="0" w:space="0" w:color="auto"/>
      </w:divBdr>
    </w:div>
    <w:div w:id="1043214316">
      <w:bodyDiv w:val="1"/>
      <w:marLeft w:val="0"/>
      <w:marRight w:val="0"/>
      <w:marTop w:val="0"/>
      <w:marBottom w:val="0"/>
      <w:divBdr>
        <w:top w:val="none" w:sz="0" w:space="0" w:color="auto"/>
        <w:left w:val="none" w:sz="0" w:space="0" w:color="auto"/>
        <w:bottom w:val="none" w:sz="0" w:space="0" w:color="auto"/>
        <w:right w:val="none" w:sz="0" w:space="0" w:color="auto"/>
      </w:divBdr>
    </w:div>
    <w:div w:id="1295058941">
      <w:bodyDiv w:val="1"/>
      <w:marLeft w:val="0"/>
      <w:marRight w:val="0"/>
      <w:marTop w:val="0"/>
      <w:marBottom w:val="0"/>
      <w:divBdr>
        <w:top w:val="none" w:sz="0" w:space="0" w:color="auto"/>
        <w:left w:val="none" w:sz="0" w:space="0" w:color="auto"/>
        <w:bottom w:val="none" w:sz="0" w:space="0" w:color="auto"/>
        <w:right w:val="none" w:sz="0" w:space="0" w:color="auto"/>
      </w:divBdr>
    </w:div>
    <w:div w:id="1339311409">
      <w:bodyDiv w:val="1"/>
      <w:marLeft w:val="0"/>
      <w:marRight w:val="0"/>
      <w:marTop w:val="0"/>
      <w:marBottom w:val="0"/>
      <w:divBdr>
        <w:top w:val="none" w:sz="0" w:space="0" w:color="auto"/>
        <w:left w:val="none" w:sz="0" w:space="0" w:color="auto"/>
        <w:bottom w:val="none" w:sz="0" w:space="0" w:color="auto"/>
        <w:right w:val="none" w:sz="0" w:space="0" w:color="auto"/>
      </w:divBdr>
    </w:div>
    <w:div w:id="1630864154">
      <w:bodyDiv w:val="1"/>
      <w:marLeft w:val="0"/>
      <w:marRight w:val="0"/>
      <w:marTop w:val="0"/>
      <w:marBottom w:val="0"/>
      <w:divBdr>
        <w:top w:val="none" w:sz="0" w:space="0" w:color="auto"/>
        <w:left w:val="none" w:sz="0" w:space="0" w:color="auto"/>
        <w:bottom w:val="none" w:sz="0" w:space="0" w:color="auto"/>
        <w:right w:val="none" w:sz="0" w:space="0" w:color="auto"/>
      </w:divBdr>
    </w:div>
    <w:div w:id="1637755250">
      <w:bodyDiv w:val="1"/>
      <w:marLeft w:val="0"/>
      <w:marRight w:val="0"/>
      <w:marTop w:val="0"/>
      <w:marBottom w:val="0"/>
      <w:divBdr>
        <w:top w:val="none" w:sz="0" w:space="0" w:color="auto"/>
        <w:left w:val="none" w:sz="0" w:space="0" w:color="auto"/>
        <w:bottom w:val="none" w:sz="0" w:space="0" w:color="auto"/>
        <w:right w:val="none" w:sz="0" w:space="0" w:color="auto"/>
      </w:divBdr>
    </w:div>
    <w:div w:id="1677225829">
      <w:bodyDiv w:val="1"/>
      <w:marLeft w:val="0"/>
      <w:marRight w:val="0"/>
      <w:marTop w:val="0"/>
      <w:marBottom w:val="0"/>
      <w:divBdr>
        <w:top w:val="none" w:sz="0" w:space="0" w:color="auto"/>
        <w:left w:val="none" w:sz="0" w:space="0" w:color="auto"/>
        <w:bottom w:val="none" w:sz="0" w:space="0" w:color="auto"/>
        <w:right w:val="none" w:sz="0" w:space="0" w:color="auto"/>
      </w:divBdr>
    </w:div>
    <w:div w:id="1770812159">
      <w:bodyDiv w:val="1"/>
      <w:marLeft w:val="0"/>
      <w:marRight w:val="0"/>
      <w:marTop w:val="0"/>
      <w:marBottom w:val="0"/>
      <w:divBdr>
        <w:top w:val="none" w:sz="0" w:space="0" w:color="auto"/>
        <w:left w:val="none" w:sz="0" w:space="0" w:color="auto"/>
        <w:bottom w:val="none" w:sz="0" w:space="0" w:color="auto"/>
        <w:right w:val="none" w:sz="0" w:space="0" w:color="auto"/>
      </w:divBdr>
    </w:div>
    <w:div w:id="1895774795">
      <w:bodyDiv w:val="1"/>
      <w:marLeft w:val="0"/>
      <w:marRight w:val="0"/>
      <w:marTop w:val="0"/>
      <w:marBottom w:val="0"/>
      <w:divBdr>
        <w:top w:val="none" w:sz="0" w:space="0" w:color="auto"/>
        <w:left w:val="none" w:sz="0" w:space="0" w:color="auto"/>
        <w:bottom w:val="none" w:sz="0" w:space="0" w:color="auto"/>
        <w:right w:val="none" w:sz="0" w:space="0" w:color="auto"/>
      </w:divBdr>
    </w:div>
    <w:div w:id="1902328534">
      <w:bodyDiv w:val="1"/>
      <w:marLeft w:val="0"/>
      <w:marRight w:val="0"/>
      <w:marTop w:val="0"/>
      <w:marBottom w:val="0"/>
      <w:divBdr>
        <w:top w:val="none" w:sz="0" w:space="0" w:color="auto"/>
        <w:left w:val="none" w:sz="0" w:space="0" w:color="auto"/>
        <w:bottom w:val="none" w:sz="0" w:space="0" w:color="auto"/>
        <w:right w:val="none" w:sz="0" w:space="0" w:color="auto"/>
      </w:divBdr>
    </w:div>
    <w:div w:id="1962302163">
      <w:bodyDiv w:val="1"/>
      <w:marLeft w:val="0"/>
      <w:marRight w:val="0"/>
      <w:marTop w:val="0"/>
      <w:marBottom w:val="0"/>
      <w:divBdr>
        <w:top w:val="none" w:sz="0" w:space="0" w:color="auto"/>
        <w:left w:val="none" w:sz="0" w:space="0" w:color="auto"/>
        <w:bottom w:val="none" w:sz="0" w:space="0" w:color="auto"/>
        <w:right w:val="none" w:sz="0" w:space="0" w:color="auto"/>
      </w:divBdr>
    </w:div>
    <w:div w:id="21421125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18" Type="http://schemas.openxmlformats.org/officeDocument/2006/relationships/image" Target="media/image4.jpeg"/><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header" Target="header2.xml"/><Relationship Id="rId17" Type="http://schemas.openxmlformats.org/officeDocument/2006/relationships/image" Target="media/image3.png"/><Relationship Id="rId2" Type="http://schemas.openxmlformats.org/officeDocument/2006/relationships/customXml" Target="../customXml/item2.xml"/><Relationship Id="rId16" Type="http://schemas.openxmlformats.org/officeDocument/2006/relationships/footer" Target="footer3.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header" Target="header3.xml"/><Relationship Id="rId10" Type="http://schemas.openxmlformats.org/officeDocument/2006/relationships/image" Target="media/image1.emf"/><Relationship Id="rId19"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hyperlink" Target="mailto:info.iama@azores.gov.pt" TargetMode="External"/><Relationship Id="rId14" Type="http://schemas.openxmlformats.org/officeDocument/2006/relationships/footer" Target="footer2.xml"/></Relationships>
</file>

<file path=word/_rels/header2.xml.rels><?xml version="1.0" encoding="UTF-8" standalone="yes"?>
<Relationships xmlns="http://schemas.openxmlformats.org/package/2006/relationships"><Relationship Id="rId1" Type="http://schemas.openxmlformats.org/officeDocument/2006/relationships/image" Target="media/image2.gif"/></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MENU label="Campos" version="1">
  <NODE label="Novo Registo" type="NewCard" replaceValue="false">
    <FIELD label="Nº de Registo">
      <TAG><![CDATA[#NOVOREGISTO:NUMERO#]]></TAG>
      <VALUE><![CDATA[#NOVOREGISTO:NUMERO#]]></VALUE>
      <XPATH><![CDATA[/CARD/cardKeyToString]]></XPATH>
    </FIELD>
    <FIELD label="Código de barras do Nº de Registo" dtype="barcode" barcodetype="pdf417">
      <TAG><![CDATA[#NOVOREGISTO:CODIGOBARRAS#]]></TAG>
      <VALUE>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</VALUE>
      <XPATH><![CDATA[/CARD/cardKeyToString]]></XPATH>
    </FIELD>
    <FIELD label="Assunto">
      <TAG><![CDATA[#NOVOREGISTO:ASSUNTO#]]></TAG>
      <VALUE><![CDATA[#NOVOREGISTO:ASSUNTO#]]></VALUE>
      <XPATH><![CDATA[/CARD/GENERAL_DATA/SUBJECT]]></XPATH>
    </FIELD>
    <FIELD label="Observações">
      <TAG><![CDATA[#NOVOREGISTO:OBSERVACOES#]]></TAG>
      <VALUE><![CDATA[#NOVOREGISTO:OBSERVACOES#]]></VALUE>
      <XPATH><![CDATA[/CARD/GENERAL_DATA/COMMENTS]]></XPATH>
    </FIELD>
    <FIELD label="Data" dtype="D">
      <TAG><![CDATA[#NOVOREGISTO:DATA#]]></TAG>
      <VALUE><![CDATA[#NOVOREGISTO:DATA#]]></VALUE>
      <XPATH><![CDATA[/CARD/GENERAL_DATA/CREATED_ON]]></XPATH>
    </FIELD>
    <NODE label="Código">
      <FIELD label="Livro">
        <TAG><![CDATA[#NOVOREGISTO:CODIGO:LIVRO#]]></TAG>
        <VALUE><![CDATA[#NOVOREGISTO:CODIGO:LIVRO#]]></VALUE>
        <XPATH><![CDATA[/CARD/GENERAL_DATA/CARD_KEY_COMPOSITE/BOOK_KEY/BookName]]></XPATH>
      </FIELD>
      <FIELD label="Ano">
        <TAG><![CDATA[#NOVOREGISTO:CODIGO:ANO#]]></TAG>
        <VALUE><![CDATA[#NOVOREGISTO:CODIGO:ANO#]]></VALUE>
        <XPATH><![CDATA[/CARD/GENERAL_DATA/CARD_KEY_COMPOSITE/Year]]></XPATH>
      </FIELD>
      <FIELD label="Número">
        <TAG><![CDATA[#NOVOREGISTO:CODIGO:NUMERO#]]></TAG>
        <VALUE><![CDATA[#NOVOREGISTO:CODIGO:NUMERO#]]></VALUE>
        <XPATH><![CDATA[/CARD/GENERAL_DATA/CARD_KEY_COMPOSITE/Code]]></XPATH>
      </FIELD>
    </NODE>
    <NODE label="Classificação" type="CardClassitication">
      <FIELD label="Descrição">
        <TAG><![CDATA[#NOVOREGISTO:CLASSIFICACAO:DESCRICAO#]]></TAG>
        <VALUE><![CDATA[#NOVOREGISTO:CLASSIFICACAO:DESCRICAO#]]></VALUE>
        <XPATH><![CDATA[/CARD/CLASSIFICATIONS/CLASSIFICATION[1]/DESCRIPTION]]></XPATH>
      </FIELD>
      <FIELD label="Código">
        <TAG><![CDATA[#NOVOREGISTO:CLASSIFICACAO:CODIGO#]]></TAG>
        <VALUE><![CDATA[#NOVOREGISTO:CLASSIFICACAO:CODIGO#]]></VALUE>
        <XPATH><![CDATA[/CARD/CLASSIFICATIONS/CLASSIFICATION[1]/KEY]]></XPATH>
      </FIELD>
    </NODE>
    <NODE label="Processo" type="CardProcess">
      <FIELD label="Código">
        <TAG><![CDATA[#NOVOREGISTO:PROCESSO:CODIGO#]]></TAG>
        <VALUE><![CDATA[#NOVOREGISTO:PROCESSO:CODIGO#]]></VALUE>
        <XPATH><![CDATA[/CARD/PROCESSES/PROCESS[1]/PROCESS_CODE]]></XPATH>
      </FIELD>
      <FIELD label="Assunto">
        <TAG><![CDATA[#NOVOREGISTO:PROCESSO:ASSUNTO#]]></TAG>
        <VALUE><![CDATA[#NOVOREGISTO:PROCESSO:ASSUNTO#]]></VALUE>
        <XPATH><![CDATA[/CARD/PROCESSES/PROCESS[1]/SUBJECT]]></XPATH>
      </FIELD>
    </NODE>
    <NODE label="Entidade" type="CardEntity">
      <FIELD label="Nome">
        <TAG><![CDATA[#NOVOREGISTO:ENTIDADE:NOME#]]></TAG>
        <VALUE><![CDATA[#NOVOREGISTO:ENTIDADE:NOME#]]></VALUE>
        <XPATH><![CDATA[/CARD/ENTITIES/ENTITY[TYPE='P']/NAME]]></XPATH>
      </FIELD>
      <FIELD label="Organização">
        <TAG><![CDATA[#NOVOREGISTO:ENTIDADE:ORGANIZAÇÃO#]]></TAG>
        <VALUE><![CDATA[#NOVOREGISTO:ENTIDADE:ORGANIZAÇÃO#]]></VALUE>
        <XPATH><![CDATA[/CARD/ENTITIES/ENTITY[TYPE='P']/ORGANIZATION]]></XPATH>
      </FIELD>
      <FIELD label="Email">
        <TAG><![CDATA[#NOVOREGISTO:ENTIDADE:EMAIL#]]></TAG>
        <VALUE><![CDATA[#NOVOREGISTO:ENTIDADE:EMAIL#]]></VALUE>
        <XPATH><![CDATA[/CARD/ENTITIES/ENTITY[TYPE='P']/EMAIL]]></XPATH>
      </FIELD>
      <FIELD type="EntityFields" label="Nome Extenso" source-type="EntityFields">
        <TAG><![CDATA[#NOVOREGISTO:ENTIDADE:Nome Extenso#]]></TAG>
        <VALUE><![CDATA[#NOVOREGISTO:ENTIDADE:Nome Extenso#]]></VALUE>
        <XPATH><![CDATA[/CARD/ENTITIES/ENTITY[TYPE='P']/PROPERTIES/PROPERTY[NAME='Nome Extenso']/VALUE]]></XPATH>
      </FIELD>
      <FIELD type="EntityFields" label="Tratamento" source-type="EntityFields">
        <TAG><![CDATA[#NOVOREGISTO:ENTIDADE:Tratamento#]]></TAG>
        <VALUE><![CDATA[#NOVOREGISTO:ENTIDADE:Tratamento#]]></VALUE>
        <XPATH><![CDATA[/CARD/ENTITIES/ENTITY[TYPE='P']/PROPERTIES/PROPERTY[NAME='Tratamento']/VALUE]]></XPATH>
      </FIELD>
      <FIELD type="EntityFields" label="Título" source-type="EntityFields">
        <TAG><![CDATA[#NOVOREGISTO:ENTIDADE:Título#]]></TAG>
        <VALUE><![CDATA[#NOVOREGISTO:ENTIDADE:Título#]]></VALUE>
        <XPATH><![CDATA[/CARD/ENTITIES/ENTITY[TYPE='P']/PROPERTIES/PROPERTY[NAME='Título']/VALUE]]></XPATH>
      </FIELD>
      <FIELD type="EntityFields" label="Cargo" source-type="EntityFields">
        <TAG><![CDATA[#NOVOREGISTO:ENTIDADE:Cargo#]]></TAG>
        <VALUE><![CDATA[#NOVOREGISTO:ENTIDADE:Cargo#]]></VALUE>
        <XPATH><![CDATA[/CARD/ENTITIES/ENTITY[TYPE='P']/PROPERTIES/PROPERTY[NAME='Cargo']/VALUE]]></XPATH>
      </FIELD>
      <FIELD type="EntityFields" label="Telefone" source-type="EntityFields">
        <TAG><![CDATA[#NOVOREGISTO:ENTIDADE:Telefone#]]></TAG>
        <VALUE><![CDATA[#NOVOREGISTO:ENTIDADE:Telefone#]]></VALUE>
        <XPATH><![CDATA[/CARD/ENTITIES/ENTITY[TYPE='P']/PROPERTIES/PROPERTY[NAME='Telefone']/VALUE]]></XPATH>
      </FIELD>
      <FIELD type="EntityFields" label="Fax" source-type="EntityFields">
        <TAG><![CDATA[#NOVOREGISTO:ENTIDADE:Fax#]]></TAG>
        <VALUE><![CDATA[#NOVOREGISTO:ENTIDADE:Fax#]]></VALUE>
        <XPATH><![CDATA[/CARD/ENTITIES/ENTITY[TYPE='P']/PROPERTIES/PROPERTY[NAME='Fax']/VALUE]]></XPATH>
      </FIELD>
      <FIELD type="EntityFields" label="Telemóvel" source-type="EntityFields">
        <TAG><![CDATA[#NOVOREGISTO:ENTIDADE:Telemóvel#]]></TAG>
        <VALUE><![CDATA[#NOVOREGISTO:ENTIDADE:Telemóvel#]]></VALUE>
        <XPATH><![CDATA[/CARD/ENTITIES/ENTITY[TYPE='P']/PROPERTIES/PROPERTY[NAME='Telemóvel']/VALUE]]></XPATH>
      </FIELD>
      <FIELD type="EntityFields" label="Morada" source-type="EntityFields">
        <TAG><![CDATA[#NOVOREGISTO:ENTIDADE:Morada#]]></TAG>
        <VALUE><![CDATA[#NOVOREGISTO:ENTIDADE:Morada#]]></VALUE>
        <XPATH><![CDATA[/CARD/ENTITIES/ENTITY[TYPE='P']/PROPERTIES/PROPERTY[NAME='Morada']/VALUE]]></XPATH>
      </FIELD>
      <FIELD type="EntityFields" label="Localidade" source-type="EntityFields">
        <TAG><![CDATA[#NOVOREGISTO:ENTIDADE:Localidade#]]></TAG>
        <VALUE><![CDATA[#NOVOREGISTO:ENTIDADE:Localidade#]]></VALUE>
        <XPATH><![CDATA[/CARD/ENTITIES/ENTITY[TYPE='P']/PROPERTIES/PROPERTY[NAME='Localidade']/VALUE]]></XPATH>
      </FIELD>
      <FIELD type="EntityFields" label="Código_Postal" source-type="EntityFields">
        <TAG><![CDATA[#NOVOREGISTO:ENTIDADE:Código_Postal#]]></TAG>
        <VALUE><![CDATA[#NOVOREGISTO:ENTIDADE:Código_Postal#]]></VALUE>
        <XPATH><![CDATA[/CARD/ENTITIES/ENTITY[TYPE='P']/PROPERTIES/PROPERTY[NAME='Código_Postal']/VALUE]]></XPATH>
      </FIELD>
      <FIELD type="EntityFields" label="País" source-type="EntityFields">
        <TAG><![CDATA[#NOVOREGISTO:ENTIDADE:País#]]></TAG>
        <VALUE><![CDATA[#NOVOREGISTO:ENTIDADE:País#]]></VALUE>
        <XPATH><![CDATA[/CARD/ENTITIES/ENTITY[TYPE='P']/PROPERTIES/PROPERTY[NAME='País']/VALUE]]></XPATH>
      </FIELD>
      <FIELD type="EntityFields" label="Home Page" source-type="EntityFields">
        <TAG><![CDATA[#NOVOREGISTO:ENTIDADE:Home Page#]]></TAG>
        <VALUE><![CDATA[#NOVOREGISTO:ENTIDADE:Home Page#]]></VALUE>
        <XPATH><![CDATA[/CARD/ENTITIES/ENTITY[TYPE='P']/PROPERTIES/PROPERTY[NAME='Home Page']/VALUE]]></XPATH>
      </FIELD>
      <FIELD type="EntityFields" label="Notas" source-type="EntityFields">
        <TAG><![CDATA[#NOVOREGISTO:ENTIDADE:Notas#]]></TAG>
        <VALUE><![CDATA[#NOVOREGISTO:ENTIDADE:Notas#]]></VALUE>
        <XPATH><![CDATA[/CARD/ENTITIES/ENTITY[TYPE='P']/PROPERTIES/PROPERTY[NAME='Notas']/VALUE]]></XPATH>
      </FIELD>
    </NODE>
    <NODE label="Distribuição" type="CardDistribution">
      <FIELD label="Código">
        <TAG><![CDATA[#NOVOREGISTO:DISTRIBUICAO:CODIGO#]]></TAG>
        <VALUE><![CDATA[#NOVOREGISTO:DISTRIBUICAO:CODIGO#]]></VALUE>
        <XPATH><![CDATA[/CARD/DISTRIBUTIONS/DISTRIBUTION[1]/KEY]]></XPATH>
      </FIELD>
      <FIELD label="Assunto">
        <TAG><![CDATA[#NOVOREGISTO:DISTRIBUICAO:ASSUNTO#]]></TAG>
        <VALUE><![CDATA[#NOVOREGISTO:DISTRIBUICAO:ASSUNTO#]]></VALUE>
        <XPATH><![CDATA[/CARD/DISTRIBUTIONS/DISTRIBUTION[1]/SUBJECT]]></XPATH>
      </FIELD>
    </NODE>
    <NODE label="Documento" type="CardDocument">
      <FIELD label="Referência" source-type="registerdocument">
        <TAG><![CDATA[#NOVOREGISTO:DOCUMENTO:REFERENCIA#]]></TAG>
        <VALUE><![CDATA[#NOVOREGISTO:DOCUMENTO:REFERENCIA#]]></VALUE>
        <XPATH><![CDATA[/REGISTERDOCUMENT/CARD/DOCUMENTS/DOCUMENT/REFERENCE]]></XPATH>
      </FIELD>
      <FIELD label="Tipo de Documento" source-type="registerdocument">
        <TAG><![CDATA[#NOVOREGISTO:DOCUMENTO:TIPO#]]></TAG>
        <VALUE><![CDATA[#NOVOREGISTO:DOCUMENTO:TIPO#]]></VALUE>
        <XPATH><![CDATA[/REGISTERDOCUMENT/CARD/DOCUMENTS/DOCUMENT/DOCUMENTTYPE]]></XPATH>
      </FIELD>
      <FIELD label="Data na Origem" source-type="registerdocument" dtype="D">
        <TAG><![CDATA[#NOVOREGISTO:DOCUMENTO:DATAORIGEM#]]></TAG>
        <VALUE><![CDATA[#NOVOREGISTO:DOCUMENTO:DATAORIGEM#]]></VALUE>
        <XPATH><![CDATA[/REGISTERDOCUMENT/CARD/DOCUMENTS/DOCUMENT/ORIGINDATE]]></XPATH>
      </FIELD>
    </NODE>
    <NODE label="Campos Adicionais..." isWindowSelector="true">
      <FIELD type="AdditionalFields" label="Custom_string" source-type="AdditionalFields">
        <TAG><![CDATA[#NOVOREGISTO:CA:Custom_string#]]></TAG>
        <VALUE><![CDATA[#NOVOREGISTO:CA:Custom_string#]]></VALUE>
        <XPATH><![CDATA[/CARD/FIELDS/FIELD[FIELD='Custom_string']/VALUE]]></XPATH>
      </FIELD>
      <FIELD type="AdditionalFields" label="Custom_data" source-type="AdditionalFields">
        <TAG><![CDATA[#NOVOREGISTO:CA:Custom_data#]]></TAG>
        <VALUE><![CDATA[#NOVOREGISTO:CA:Custom_data#]]></VALUE>
        <XPATH><![CDATA[/CARD/FIELDS/FIELD[FIELD='Custom_data']/VALUE]]></XPATH>
      </FIELD>
      <FIELD type="AdditionalFields" label="Custom_num" source-type="AdditionalFields">
        <TAG><![CDATA[#NOVOREGISTO:CA:Custom_num#]]></TAG>
        <VALUE><![CDATA[#NOVOREGISTO:CA:Custom_num#]]></VALUE>
        <XPATH><![CDATA[/CARD/FIELDS/FIELD[FIELD='Custom_num']/VALUE]]></XPATH>
      </FIELD>
      <FIELD type="AdditionalFields" label="Custom_bool" source-type="AdditionalFields">
        <TAG><![CDATA[#NOVOREGISTO:CA:Custom_bool#]]></TAG>
        <VALUE><![CDATA[#NOVOREGISTO:CA:Custom_bool#]]></VALUE>
        <XPATH><![CDATA[/CARD/FIELDS/FIELD[FIELD='Custom_bool']/VALUE]]></XPATH>
      </FIELD>
      <FIELD type="AdditionalFields" label="Custom_list" source-type="AdditionalFields">
        <TAG><![CDATA[#NOVOREGISTO:CA:Custom_list#]]></TAG>
        <VALUE><![CDATA[#NOVOREGISTO:CA:Custom_list#]]></VALUE>
        <XPATH><![CDATA[/CARD/FIELDS/FIELD[FIELD='Custom_list']/VALUE]]></XPATH>
      </FIELD>
      <FIELD type="AdditionalFields" label="N_Proc_Produtor" source-type="AdditionalFields">
        <TAG><![CDATA[#NOVOREGISTO:CA:N_Proc_Produtor#]]></TAG>
        <VALUE><![CDATA[#NOVOREGISTO:CA:N_Proc_Produtor#]]></VALUE>
        <XPATH><![CDATA[/CARD/FIELDS/FIELD[FIELD='N_Proc_Produtor']/VALUE]]></XPATH>
      </FIELD>
      <FIELD type="AdditionalFields" label="N_Factura" source-type="AdditionalFields">
        <TAG><![CDATA[#NOVOREGISTO:CA:N_Factura#]]></TAG>
        <VALUE><![CDATA[#NOVOREGISTO:CA:N_Factura#]]></VALUE>
        <XPATH><![CDATA[/CARD/FIELDS/FIELD[FIELD='N_Factura']/VALUE]]></XPATH>
      </FIELD>
      <FIELD type="AdditionalFields" label="N_INGA" source-type="AdditionalFields">
        <TAG><![CDATA[#NOVOREGISTO:CA:N_INGA#]]></TAG>
        <VALUE><![CDATA[#NOVOREGISTO:CA:N_INGA#]]></VALUE>
        <XPATH><![CDATA[/CARD/FIELDS/FIELD[FIELD='N_INGA']/VALUE]]></XPATH>
      </FIELD>
      <FIELD type="AdditionalFields" label="NIF" source-type="AdditionalFields">
        <TAG><![CDATA[#NOVOREGISTO:CA:NIF#]]></TAG>
        <VALUE><![CDATA[#NOVOREGISTO:CA:NIF#]]></VALUE>
        <XPATH><![CDATA[/CARD/FIELDS/FIELD[FIELD='NIF']/VALUE]]></XPATH>
      </FIELD>
      <FIELD type="AdditionalFields" label="Ilha" source-type="AdditionalFields">
        <TAG><![CDATA[#NOVOREGISTO:CA:Ilha#]]></TAG>
        <VALUE><![CDATA[#NOVOREGISTO:CA:Ilha#]]></VALUE>
        <XPATH><![CDATA[/CARD/FIELDS/FIELD[FIELD='Ilha']/VALUE]]></XPATH>
      </FIELD>
      <FIELD type="AdditionalFields" label="ClasseEntidade" source-type="AdditionalFields">
        <TAG><![CDATA[#NOVOREGISTO:CA:ClasseEntidade#]]></TAG>
        <VALUE><![CDATA[#NOVOREGISTO:CA:ClasseEntidade#]]></VALUE>
        <XPATH><![CDATA[/CARD/FIELDS/FIELD[FIELD='ClasseEntidade']/VALUE]]></XPATH>
      </FIELD>
    </NODE>
  </NODE>
  <NODE label="1ºRegisto" type="DistributionFirstCardTemplate" source-type="DistributionFirstCardTemplate" replaceValue="false">
    <FIELD label="Nº de Registo">
      <TAG><![CDATA[#PRIMEIROREGISTO:NUMERO#]]></TAG>
      <VALUE><![CDATA[#PRIMEIROREGISTO:NUMERO#]]></VALUE>
      <XPATH/>
    </FIELD>
    <FIELD label="Código de barras do Nº de Registo" dtype="barcode">
      <TAG><![CDATA[#PRIMEIROREGISTO:CODIGOBARRAS#]]></TAG>
      <VALUE>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</VALUE>
      <XPATH/>
    </FIELD>
    <FIELD label="Assunto">
      <TAG><![CDATA[#PRIMEIROREGISTO:ASSUNTO#]]></TAG>
      <VALUE><![CDATA[#PRIMEIROREGISTO:ASSUNTO#]]></VALUE>
      <XPATH/>
    </FIELD>
    <FIELD label="Observações">
      <TAG><![CDATA[#PRIMEIROREGISTO:OBSERVACOES#]]></TAG>
      <VALUE><![CDATA[#PRIMEIROREGISTO:OBSERVACOES#]]></VALUE>
      <XPATH/>
    </FIELD>
    <FIELD label="Data" dtype="D">
      <TAG><![CDATA[#PRIMEIROREGISTO:DATA#]]></TAG>
      <VALUE><![CDATA[#PRIMEIROREGISTO:DATA#]]></VALUE>
      <XPATH/>
    </FIELD>
    <NODE label="Classificação" type="CardClassitication">
      <FIELD label="Descrição">
        <TAG><![CDATA[#PRIMEIROREGISTO:CLASSIFICACAO:1:DESCRICAO#]]></TAG>
        <VALUE><![CDATA[#PRIMEIROREGISTO:CLASSIFICACAO:1:DESCRICAO#]]></VALUE>
        <XPATH/>
      </FIELD>
      <FIELD label="Código">
        <TAG><![CDATA[#PRIMEIROREGISTO:CLASSIFICACAO:1:CODIGO#]]></TAG>
        <VALUE><![CDATA[#PRIMEIROREGISTO:CLASSIFICACAO:1:CODIGO#]]></VALUE>
        <XPATH/>
      </FIELD>
    </NODE>
    <NODE label="Processo" type="CardProcess">
      <FIELD label="Código">
        <TAG><![CDATA[#PRIMEIROREGISTO:PROCESSO:1:CODIGO#]]></TAG>
        <VALUE><![CDATA[#PRIMEIROREGISTO:PROCESSO:1:CODIGO#]]></VALUE>
        <XPATH/>
      </FIELD>
      <FIELD label="Assunto">
        <TAG><![CDATA[#PRIMEIROREGISTO:PROCESSO:1:ASSUNTO#]]></TAG>
        <VALUE><![CDATA[#PRIMEIROREGISTO:PROCESSO:1:ASSUNTO#]]></VALUE>
        <XPATH/>
      </FIELD>
    </NODE>
    <NODE label="Entidade" type="CardEntity">
      <FIELD label="Nome">
        <TAG><![CDATA[#PRIMEIROREGISTO:ENTIDADE:NOME#]]></TAG>
        <VALUE><![CDATA[#PRIMEIROREGISTO:ENTIDADE:NOME#]]></VALUE>
        <XPATH><![CDATA[/CARD/ENTITIES/ENTITY[TYPE='P']/NAME]]></XPATH>
      </FIELD>
      <FIELD label="Organização">
        <TAG><![CDATA[#PRIMEIROREGISTO:ENTIDADE:ORGANIZAÇÃO#]]></TAG>
        <VALUE><![CDATA[#PRIMEIROREGISTO:ENTIDADE:ORGANIZAÇÃO#]]></VALUE>
        <XPATH><![CDATA[/CARD/ENTITIES/ENTITY[TYPE='P']/ORGANIZATION]]></XPATH>
      </FIELD>
      <FIELD label="Email">
        <TAG><![CDATA[#PRIMEIROREGISTO:ENTIDADE:EMAIL#]]></TAG>
        <VALUE><![CDATA[#PRIMEIROREGISTO:ENTIDADE:EMAIL#]]></VALUE>
        <XPATH><![CDATA[/CARD/ENTITIES/ENTITY[TYPE='P']/EMAIL]]></XPATH>
      </FIELD>
      <FIELD type="EntityFields" label="Nome Extenso" source-type="EntityFields">
        <TAG><![CDATA[#PRIMEIROREGISTO:ENTIDADE:Nome Extenso#]]></TAG>
        <VALUE><![CDATA[#PRIMEIROREGISTO:ENTIDADE:Nome Extenso#]]></VALUE>
        <XPATH><![CDATA[/CARD/ENTITIES/ENTITY[TYPE='P']/PROPERTIES/PROPERTY[NAME='Nome Extenso']/VALUE]]></XPATH>
      </FIELD>
      <FIELD type="EntityFields" label="Tratamento" source-type="EntityFields">
        <TAG><![CDATA[#PRIMEIROREGISTO:ENTIDADE:Tratamento#]]></TAG>
        <VALUE><![CDATA[#PRIMEIROREGISTO:ENTIDADE:Tratamento#]]></VALUE>
        <XPATH><![CDATA[/CARD/ENTITIES/ENTITY[TYPE='P']/PROPERTIES/PROPERTY[NAME='Tratamento']/VALUE]]></XPATH>
      </FIELD>
      <FIELD type="EntityFields" label="Título" source-type="EntityFields">
        <TAG><![CDATA[#PRIMEIROREGISTO:ENTIDADE:Título#]]></TAG>
        <VALUE><![CDATA[#PRIMEIROREGISTO:ENTIDADE:Título#]]></VALUE>
        <XPATH><![CDATA[/CARD/ENTITIES/ENTITY[TYPE='P']/PROPERTIES/PROPERTY[NAME='Título']/VALUE]]></XPATH>
      </FIELD>
      <FIELD type="EntityFields" label="Cargo" source-type="EntityFields">
        <TAG><![CDATA[#PRIMEIROREGISTO:ENTIDADE:Cargo#]]></TAG>
        <VALUE><![CDATA[#PRIMEIROREGISTO:ENTIDADE:Cargo#]]></VALUE>
        <XPATH><![CDATA[/CARD/ENTITIES/ENTITY[TYPE='P']/PROPERTIES/PROPERTY[NAME='Cargo']/VALUE]]></XPATH>
      </FIELD>
      <FIELD type="EntityFields" label="Telefone" source-type="EntityFields">
        <TAG><![CDATA[#PRIMEIROREGISTO:ENTIDADE:Telefone#]]></TAG>
        <VALUE><![CDATA[#PRIMEIROREGISTO:ENTIDADE:Telefone#]]></VALUE>
        <XPATH><![CDATA[/CARD/ENTITIES/ENTITY[TYPE='P']/PROPERTIES/PROPERTY[NAME='Telefone']/VALUE]]></XPATH>
      </FIELD>
      <FIELD type="EntityFields" label="Fax" source-type="EntityFields">
        <TAG><![CDATA[#PRIMEIROREGISTO:ENTIDADE:Fax#]]></TAG>
        <VALUE><![CDATA[#PRIMEIROREGISTO:ENTIDADE:Fax#]]></VALUE>
        <XPATH><![CDATA[/CARD/ENTITIES/ENTITY[TYPE='P']/PROPERTIES/PROPERTY[NAME='Fax']/VALUE]]></XPATH>
      </FIELD>
      <FIELD type="EntityFields" label="Telemóvel" source-type="EntityFields">
        <TAG><![CDATA[#PRIMEIROREGISTO:ENTIDADE:Telemóvel#]]></TAG>
        <VALUE><![CDATA[#PRIMEIROREGISTO:ENTIDADE:Telemóvel#]]></VALUE>
        <XPATH><![CDATA[/CARD/ENTITIES/ENTITY[TYPE='P']/PROPERTIES/PROPERTY[NAME='Telemóvel']/VALUE]]></XPATH>
      </FIELD>
      <FIELD type="EntityFields" label="Morada" source-type="EntityFields">
        <TAG><![CDATA[#PRIMEIROREGISTO:ENTIDADE:Morada#]]></TAG>
        <VALUE><![CDATA[#PRIMEIROREGISTO:ENTIDADE:Morada#]]></VALUE>
        <XPATH><![CDATA[/CARD/ENTITIES/ENTITY[TYPE='P']/PROPERTIES/PROPERTY[NAME='Morada']/VALUE]]></XPATH>
      </FIELD>
      <FIELD type="EntityFields" label="Localidade" source-type="EntityFields">
        <TAG><![CDATA[#PRIMEIROREGISTO:ENTIDADE:Localidade#]]></TAG>
        <VALUE><![CDATA[#PRIMEIROREGISTO:ENTIDADE:Localidade#]]></VALUE>
        <XPATH><![CDATA[/CARD/ENTITIES/ENTITY[TYPE='P']/PROPERTIES/PROPERTY[NAME='Localidade']/VALUE]]></XPATH>
      </FIELD>
      <FIELD type="EntityFields" label="Código_Postal" source-type="EntityFields">
        <TAG><![CDATA[#PRIMEIROREGISTO:ENTIDADE:Código_Postal#]]></TAG>
        <VALUE><![CDATA[#PRIMEIROREGISTO:ENTIDADE:Código_Postal#]]></VALUE>
        <XPATH><![CDATA[/CARD/ENTITIES/ENTITY[TYPE='P']/PROPERTIES/PROPERTY[NAME='Código_Postal']/VALUE]]></XPATH>
      </FIELD>
      <FIELD type="EntityFields" label="País" source-type="EntityFields">
        <TAG><![CDATA[#PRIMEIROREGISTO:ENTIDADE:País#]]></TAG>
        <VALUE><![CDATA[#PRIMEIROREGISTO:ENTIDADE:País#]]></VALUE>
        <XPATH><![CDATA[/CARD/ENTITIES/ENTITY[TYPE='P']/PROPERTIES/PROPERTY[NAME='País']/VALUE]]></XPATH>
      </FIELD>
      <FIELD type="EntityFields" label="Home Page" source-type="EntityFields">
        <TAG><![CDATA[#PRIMEIROREGISTO:ENTIDADE:Home Page#]]></TAG>
        <VALUE><![CDATA[#PRIMEIROREGISTO:ENTIDADE:Home Page#]]></VALUE>
        <XPATH><![CDATA[/CARD/ENTITIES/ENTITY[TYPE='P']/PROPERTIES/PROPERTY[NAME='Home Page']/VALUE]]></XPATH>
      </FIELD>
      <FIELD type="EntityFields" label="Notas" source-type="EntityFields">
        <TAG><![CDATA[#PRIMEIROREGISTO:ENTIDADE:Notas#]]></TAG>
        <VALUE><![CDATA[#PRIMEIROREGISTO:ENTIDADE:Notas#]]></VALUE>
        <XPATH><![CDATA[/CARD/ENTITIES/ENTITY[TYPE='P']/PROPERTIES/PROPERTY[NAME='Notas']/VALUE]]></XPATH>
      </FIELD>
    </NODE>
    <NODE label="Documento" type="CardDocument">
      <FIELD label="Tipo de Documento">
        <TAG><![CDATA[#PRIMEIROREGISTO:DOCUMENTO:1:TIPO#]]></TAG>
        <VALUE><![CDATA[#PRIMEIROREGISTO:DOCUMENTO:1:TIPO#]]></VALUE>
        <XPATH/>
      </FIELD>
      <FIELD label="Referência">
        <TAG><![CDATA[#PRIMEIROREGISTO:DOCUMENTO:1:REFERENCIA#]]></TAG>
        <VALUE><![CDATA[#PRIMEIROREGISTO:DOCUMENTO:1:REFERENCIA#]]></VALUE>
        <XPATH/>
      </FIELD>
      <FIELD label="Observações">
        <TAG><![CDATA[#PRIMEIROREGISTO:DOCUMENTO:1:OBSERVACOES#]]></TAG>
        <VALUE><![CDATA[#PRIMEIROREGISTO:DOCUMENTO:1:OBSERVACOES#]]></VALUE>
        <XPATH/>
      </FIELD>
      <FIELD label="Data na Origem" dtype="D">
        <TAG><![CDATA[#PRIMEIROREGISTO:DOCUMENTO:1:DATAORIGEM#]]></TAG>
        <VALUE><![CDATA[#PRIMEIROREGISTO:DOCUMENTO:1:DATAORIGEM#]]></VALUE>
        <XPATH/>
      </FIELD>
    </NODE>
    <NODE label="Campos Adicionais..." isWindowSelector="true">
      <FIELD type="AdditionalFields" label="Custom_string" source-type="AdditionalFields">
        <TAG><![CDATA[#PRIMEIROREGISTO:CA:Custom_string#]]></TAG>
        <VALUE><![CDATA[#PRIMEIROREGISTO:CA:Custom_string#]]></VALUE>
        <XPATH><![CDATA[/CARD/FIELDS/FIELD[NAME='Custom_string']/VALUE]]></XPATH>
      </FIELD>
      <FIELD type="AdditionalFields" label="Custom_data" source-type="AdditionalFields">
        <TAG><![CDATA[#PRIMEIROREGISTO:CA:Custom_data#]]></TAG>
        <VALUE><![CDATA[#PRIMEIROREGISTO:CA:Custom_data#]]></VALUE>
        <XPATH><![CDATA[/CARD/FIELDS/FIELD[NAME='Custom_data']/VALUE]]></XPATH>
      </FIELD>
      <FIELD type="AdditionalFields" label="Custom_num" source-type="AdditionalFields">
        <TAG><![CDATA[#PRIMEIROREGISTO:CA:Custom_num#]]></TAG>
        <VALUE><![CDATA[#PRIMEIROREGISTO:CA:Custom_num#]]></VALUE>
        <XPATH><![CDATA[/CARD/FIELDS/FIELD[NAME='Custom_num']/VALUE]]></XPATH>
      </FIELD>
      <FIELD type="AdditionalFields" label="Custom_bool" source-type="AdditionalFields">
        <TAG><![CDATA[#PRIMEIROREGISTO:CA:Custom_bool#]]></TAG>
        <VALUE><![CDATA[#PRIMEIROREGISTO:CA:Custom_bool#]]></VALUE>
        <XPATH><![CDATA[/CARD/FIELDS/FIELD[NAME='Custom_bool']/VALUE]]></XPATH>
      </FIELD>
      <FIELD type="AdditionalFields" label="Custom_list" source-type="AdditionalFields">
        <TAG><![CDATA[#PRIMEIROREGISTO:CA:Custom_list#]]></TAG>
        <VALUE><![CDATA[#PRIMEIROREGISTO:CA:Custom_list#]]></VALUE>
        <XPATH><![CDATA[/CARD/FIELDS/FIELD[NAME='Custom_list']/VALUE]]></XPATH>
      </FIELD>
      <FIELD type="AdditionalFields" label="N_Proc_Produtor" source-type="AdditionalFields">
        <TAG><![CDATA[#PRIMEIROREGISTO:CA:N_Proc_Produtor#]]></TAG>
        <VALUE><![CDATA[#PRIMEIROREGISTO:CA:N_Proc_Produtor#]]></VALUE>
        <XPATH><![CDATA[/CARD/FIELDS/FIELD[NAME='N_Proc_Produtor']/VALUE]]></XPATH>
      </FIELD>
      <FIELD type="AdditionalFields" label="N_Factura" source-type="AdditionalFields">
        <TAG><![CDATA[#PRIMEIROREGISTO:CA:N_Factura#]]></TAG>
        <VALUE><![CDATA[#PRIMEIROREGISTO:CA:N_Factura#]]></VALUE>
        <XPATH><![CDATA[/CARD/FIELDS/FIELD[NAME='N_Factura']/VALUE]]></XPATH>
      </FIELD>
      <FIELD type="AdditionalFields" label="N_INGA" source-type="AdditionalFields">
        <TAG><![CDATA[#PRIMEIROREGISTO:CA:N_INGA#]]></TAG>
        <VALUE><![CDATA[#PRIMEIROREGISTO:CA:N_INGA#]]></VALUE>
        <XPATH><![CDATA[/CARD/FIELDS/FIELD[NAME='N_INGA']/VALUE]]></XPATH>
      </FIELD>
      <FIELD type="AdditionalFields" label="NIF" source-type="AdditionalFields">
        <TAG><![CDATA[#PRIMEIROREGISTO:CA:NIF#]]></TAG>
        <VALUE><![CDATA[#PRIMEIROREGISTO:CA:NIF#]]></VALUE>
        <XPATH><![CDATA[/CARD/FIELDS/FIELD[NAME='NIF']/VALUE]]></XPATH>
      </FIELD>
      <FIELD type="AdditionalFields" label="Ilha" source-type="AdditionalFields">
        <TAG><![CDATA[#PRIMEIROREGISTO:CA:Ilha#]]></TAG>
        <VALUE><![CDATA[#PRIMEIROREGISTO:CA:Ilha#]]></VALUE>
        <XPATH><![CDATA[/CARD/FIELDS/FIELD[NAME='Ilha']/VALUE]]></XPATH>
      </FIELD>
      <FIELD type="AdditionalFields" label="ClasseEntidade" source-type="AdditionalFields">
        <TAG><![CDATA[#PRIMEIROREGISTO:CA:ClasseEntidade#]]></TAG>
        <VALUE><![CDATA[#PRIMEIROREGISTO:CA:ClasseEntidade#]]></VALUE>
        <XPATH><![CDATA[/CARD/FIELDS/FIELD[NAME='ClasseEntidade']/VALUE]]></XPATH>
      </FIELD>
    </NODE>
  </NODE>
  <NODE label="1ºProcesso" type="DistributionFirstProcessTemplate" source-type="DistributionFirstProcessTemplate" replaceValue="false">
    <FIELD label="Nº de Processo">
      <TAG><![CDATA[#PRIMEIROPROCESSO:NUMERO#]]></TAG>
      <VALUE><![CDATA[#PRIMEIROPROCESSO:NUMERO#]]></VALUE>
      <XPATH><![CDATA[/PROCESS/@processKeyToString]]></XPATH>
    </FIELD>
    <FIELD label="Assunto">
      <TAG><![CDATA[#PRIMEIROPROCESSO:ASSUNTO#]]></TAG>
      <VALUE><![CDATA[#PRIMEIROPROCESSO:ASSUNTO#]]></VALUE>
      <XPATH><![CDATA[/PROCESS/GENERAL_DATA/Subject]]></XPATH>
    </FIELD>
    <FIELD label="Observações">
      <TAG><![CDATA[#PRIMEIROPROCESSO:OBSERVACOES#]]></TAG>
      <VALUE><![CDATA[#PRIMEIROPROCESSO:OBSERVACOES#]]></VALUE>
      <XPATH><![CDATA[/PROCESS/GENERAL_DATA/Comments]]></XPATH>
    </FIELD>
    <NODE label="Documentos">
      <FIELD label="Nome">
        <TAG><![CDATA[#PRIMEIROPROCESSO:DOCUMENTO:1:NOME#]]></TAG>
        <VALUE><![CDATA[#PRIMEIROPROCESSO:DOCUMENTO:1:NOME#]]></VALUE>
        <XPATH/>
      </FIELD>
      <FIELD label="Referência">
        <TAG><![CDATA[#PRIMEIROPROCESSO:DOCUMENTO:1:REFERENCIA#]]></TAG>
        <VALUE><![CDATA[#PRIMEIROPROCESSO:DOCUMENTO:1:REFERENCIA#]]></VALUE>
        <XPATH/>
      </FIELD>
      <FIELD label="Tipo de Documento">
        <TAG><![CDATA[#PRIMEIROPROCESSO:DOCUMENTO:1:TIPO#]]></TAG>
        <VALUE><![CDATA[#PRIMEIROPROCESSO:DOCUMENTO:1:TIPO#]]></VALUE>
        <XPATH/>
      </FIELD>
      <FIELD label="Observações">
        <TAG><![CDATA[#PRIMEIROPROCESSO:DOCUMENTO:1:OBSERVACOES#]]></TAG>
        <VALUE><![CDATA[#PRIMEIROPROCESSO:DOCUMENTO:1:OBSERVACOES#]]></VALUE>
        <XPATH/>
      </FIELD>
      <FIELD label="Data na Origem" dtype="D">
        <TAG><![CDATA[#PRIMEIROPROCESSO:DOCUMENTO:1:DATAORIGEM#]]></TAG>
        <VALUE><![CDATA[#PRIMEIROPROCESSO:DOCUMENTO:1:DATAORIGEM#]]></VALUE>
        <XPATH/>
      </FIELD>
    </NODE>
    <NODE label="Campos Adicionais..." isWindowSelector="true">
      <FIELD type="AdditionalFields" label="Custom_string" source-type="AdditionalFields">
        <TAG><![CDATA[#PRIMEIROPROCESSO:CA:Custom_string#]]></TAG>
        <VALUE><![CDATA[#PRIMEIROPROCESSO:CA:Custom_string#]]></VALUE>
        <XPATH><![CDATA[/CARD/FIELDS/FIELD[NAME='Custom_string']/VALUE]]></XPATH>
      </FIELD>
      <FIELD type="AdditionalFields" label="Custom_data" source-type="AdditionalFields">
        <TAG><![CDATA[#PRIMEIROPROCESSO:CA:Custom_data#]]></TAG>
        <VALUE><![CDATA[#PRIMEIROPROCESSO:CA:Custom_data#]]></VALUE>
        <XPATH><![CDATA[/CARD/FIELDS/FIELD[NAME='Custom_data']/VALUE]]></XPATH>
      </FIELD>
      <FIELD type="AdditionalFields" label="Custom_num" source-type="AdditionalFields">
        <TAG><![CDATA[#PRIMEIROPROCESSO:CA:Custom_num#]]></TAG>
        <VALUE><![CDATA[#PRIMEIROPROCESSO:CA:Custom_num#]]></VALUE>
        <XPATH><![CDATA[/CARD/FIELDS/FIELD[NAME='Custom_num']/VALUE]]></XPATH>
      </FIELD>
      <FIELD type="AdditionalFields" label="Custom_bool" source-type="AdditionalFields">
        <TAG><![CDATA[#PRIMEIROPROCESSO:CA:Custom_bool#]]></TAG>
        <VALUE><![CDATA[#PRIMEIROPROCESSO:CA:Custom_bool#]]></VALUE>
        <XPATH><![CDATA[/CARD/FIELDS/FIELD[NAME='Custom_bool']/VALUE]]></XPATH>
      </FIELD>
      <FIELD type="AdditionalFields" label="Custom_list" source-type="AdditionalFields">
        <TAG><![CDATA[#PRIMEIROPROCESSO:CA:Custom_list#]]></TAG>
        <VALUE><![CDATA[#PRIMEIROPROCESSO:CA:Custom_list#]]></VALUE>
        <XPATH><![CDATA[/CARD/FIELDS/FIELD[NAME='Custom_list']/VALUE]]></XPATH>
      </FIELD>
      <FIELD type="AdditionalFields" label="N_Proc_Produtor" source-type="AdditionalFields">
        <TAG><![CDATA[#PRIMEIROPROCESSO:CA:N_Proc_Produtor#]]></TAG>
        <VALUE><![CDATA[#PRIMEIROPROCESSO:CA:N_Proc_Produtor#]]></VALUE>
        <XPATH><![CDATA[/CARD/FIELDS/FIELD[NAME='N_Proc_Produtor']/VALUE]]></XPATH>
      </FIELD>
      <FIELD type="AdditionalFields" label="N_Factura" source-type="AdditionalFields">
        <TAG><![CDATA[#PRIMEIROPROCESSO:CA:N_Factura#]]></TAG>
        <VALUE><![CDATA[#PRIMEIROPROCESSO:CA:N_Factura#]]></VALUE>
        <XPATH><![CDATA[/CARD/FIELDS/FIELD[NAME='N_Factura']/VALUE]]></XPATH>
      </FIELD>
      <FIELD type="AdditionalFields" label="N_INGA" source-type="AdditionalFields">
        <TAG><![CDATA[#PRIMEIROPROCESSO:CA:N_INGA#]]></TAG>
        <VALUE><![CDATA[#PRIMEIROPROCESSO:CA:N_INGA#]]></VALUE>
        <XPATH><![CDATA[/CARD/FIELDS/FIELD[NAME='N_INGA']/VALUE]]></XPATH>
      </FIELD>
      <FIELD type="AdditionalFields" label="NIF" source-type="AdditionalFields">
        <TAG><![CDATA[#PRIMEIROPROCESSO:CA:NIF#]]></TAG>
        <VALUE><![CDATA[#PRIMEIROPROCESSO:CA:NIF#]]></VALUE>
        <XPATH><![CDATA[/CARD/FIELDS/FIELD[NAME='NIF']/VALUE]]></XPATH>
      </FIELD>
      <FIELD type="AdditionalFields" label="Ilha" source-type="AdditionalFields">
        <TAG><![CDATA[#PRIMEIROPROCESSO:CA:Ilha#]]></TAG>
        <VALUE><![CDATA[#PRIMEIROPROCESSO:CA:Ilha#]]></VALUE>
        <XPATH><![CDATA[/CARD/FIELDS/FIELD[NAME='Ilha']/VALUE]]></XPATH>
      </FIELD>
      <FIELD type="AdditionalFields" label="ClasseEntidade" source-type="AdditionalFields">
        <TAG><![CDATA[#PRIMEIROPROCESSO:CA:ClasseEntidade#]]></TAG>
        <VALUE><![CDATA[#PRIMEIROPROCESSO:CA:ClasseEntidade#]]></VALUE>
        <XPATH><![CDATA[/CARD/FIELDS/FIELD[NAME='ClasseEntidade']/VALUE]]></XPATH>
      </FIELD>
    </NODE>
  </NODE>
  <NODE label="Registo" type="Card" source-type="CardTemplate" replaceValue="false">
    <FIELD label="Nº de Registo">
      <TAG><![CDATA[#REGISTO:NUMERO#]]></TAG>
      <VALUE><![CDATA[#REGISTO:NUMERO#]]></VALUE>
      <XPATH/>
    </FIELD>
    <FIELD label="Código de barras do Nº de Registo" dtype="barcode">
      <TAG><![CDATA[#REGISTO:CODIGOBARRAS#]]></TAG>
      <VALUE>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</VALUE>
      <XPATH/>
    </FIELD>
    <FIELD label="Assunto">
      <TAG><![CDATA[#REGISTO:ASSUNTO#]]></TAG>
      <VALUE><![CDATA[#REGISTO:ASSUNTO#]]></VALUE>
      <XPATH/>
    </FIELD>
    <FIELD label="Observações">
      <TAG><![CDATA[#REGISTO:OBSERVACOES#]]></TAG>
      <VALUE><![CDATA[#REGISTO:OBSERVACOES#]]></VALUE>
      <XPATH/>
    </FIELD>
    <FIELD label="Data" dtype="D">
      <TAG><![CDATA[#REGISTO:DATA#]]></TAG>
      <VALUE><![CDATA[#REGISTO:DATA#]]></VALUE>
      <XPATH/>
    </FIELD>
    <NODE label="Classificação" type="CardClassitication">
      <FIELD label="Descrição">
        <TAG><![CDATA[#REGISTO:CLASSIFICACAO:1:DESCRICAO#]]></TAG>
        <VALUE><![CDATA[#REGISTO:CLASSIFICACAO:1:DESCRICAO#]]></VALUE>
        <XPATH/>
      </FIELD>
      <FIELD label="Código">
        <TAG><![CDATA[#REGISTO:CLASSIFICACAO:1:CODIGO#]]></TAG>
        <VALUE><![CDATA[#REGISTO:CLASSIFICACAO:1:CODIGO#]]></VALUE>
        <XPATH/>
      </FIELD>
    </NODE>
    <NODE label="Processo" type="CardProcess">
      <FIELD label="Código">
        <TAG><![CDATA[#REGISTO:PROCESSO:1:CODIGO#]]></TAG>
        <VALUE><![CDATA[#REGISTO:PROCESSO:1:CODIGO#]]></VALUE>
        <XPATH/>
      </FIELD>
      <FIELD label="Assunto">
        <TAG><![CDATA[#REGISTO:PROCESSO:1:ASSUNTO#]]></TAG>
        <VALUE><![CDATA[#REGISTO:PROCESSO:1:ASSUNTO#]]></VALUE>
        <XPATH/>
      </FIELD>
    </NODE>
    <NODE label="Entidade" type="CardEntity">
      <FIELD label="Nome">
        <TAG><![CDATA[#REGISTO:ENTIDADE:NOME#]]></TAG>
        <VALUE><![CDATA[#REGISTO:ENTIDADE:NOME#]]></VALUE>
        <XPATH><![CDATA[/CARD/ENTITIES/ENTITY[TYPE='P']/NAME]]></XPATH>
      </FIELD>
      <FIELD label="Organização">
        <TAG><![CDATA[#REGISTO:ENTIDADE:ORGANIZAÇÃO#]]></TAG>
        <VALUE><![CDATA[#REGISTO:ENTIDADE:ORGANIZAÇÃO#]]></VALUE>
        <XPATH><![CDATA[/CARD/ENTITIES/ENTITY[TYPE='P']/ORGANIZATION]]></XPATH>
      </FIELD>
      <FIELD label="Email">
        <TAG><![CDATA[#REGISTO:ENTIDADE:EMAIL#]]></TAG>
        <VALUE><![CDATA[#REGISTO:ENTIDADE:EMAIL#]]></VALUE>
        <XPATH><![CDATA[/CARD/ENTITIES/ENTITY[TYPE='P']/EMAIL]]></XPATH>
      </FIELD>
      <FIELD type="EntityFields" label="Nome Extenso" source-type="EntityFields">
        <TAG><![CDATA[#REGISTO:ENTIDADE:Nome Extenso#]]></TAG>
        <VALUE><![CDATA[Nome Extenso]]></VALUE>
        <XPATH><![CDATA[/CARD/ENTITIES/ENTITY[TYPE='P']/PROPERTIES/PROPERTY[NAME='Nome Extenso']/VALUE]]></XPATH>
      </FIELD>
      <FIELD type="EntityFields" label="Tratamento" source-type="EntityFields">
        <TAG><![CDATA[#REGISTO:ENTIDADE:Tratamento#]]></TAG>
        <VALUE><![CDATA[Tratamento]]></VALUE>
        <XPATH><![CDATA[/CARD/ENTITIES/ENTITY[TYPE='P']/PROPERTIES/PROPERTY[NAME='Tratamento']/VALUE]]></XPATH>
      </FIELD>
      <FIELD type="EntityFields" label="Título" source-type="EntityFields">
        <TAG><![CDATA[#REGISTO:ENTIDADE:Título#]]></TAG>
        <VALUE><![CDATA[Título]]></VALUE>
        <XPATH><![CDATA[/CARD/ENTITIES/ENTITY[TYPE='P']/PROPERTIES/PROPERTY[NAME='Título']/VALUE]]></XPATH>
      </FIELD>
      <FIELD type="EntityFields" label="Cargo" source-type="EntityFields">
        <TAG><![CDATA[#REGISTO:ENTIDADE:Cargo#]]></TAG>
        <VALUE><![CDATA[Cargo]]></VALUE>
        <XPATH><![CDATA[/CARD/ENTITIES/ENTITY[TYPE='P']/PROPERTIES/PROPERTY[NAME='Cargo']/VALUE]]></XPATH>
      </FIELD>
      <FIELD type="EntityFields" label="Telefone" source-type="EntityFields">
        <TAG><![CDATA[#REGISTO:ENTIDADE:Telefone#]]></TAG>
        <VALUE><![CDATA[Telefone]]></VALUE>
        <XPATH><![CDATA[/CARD/ENTITIES/ENTITY[TYPE='P']/PROPERTIES/PROPERTY[NAME='Telefone']/VALUE]]></XPATH>
      </FIELD>
      <FIELD type="EntityFields" label="Fax" source-type="EntityFields">
        <TAG><![CDATA[#REGISTO:ENTIDADE:Fax#]]></TAG>
        <VALUE><![CDATA[Fax]]></VALUE>
        <XPATH><![CDATA[/CARD/ENTITIES/ENTITY[TYPE='P']/PROPERTIES/PROPERTY[NAME='Fax']/VALUE]]></XPATH>
      </FIELD>
      <FIELD type="EntityFields" label="Telemóvel" source-type="EntityFields">
        <TAG><![CDATA[#REGISTO:ENTIDADE:Telemóvel#]]></TAG>
        <VALUE><![CDATA[Telemóvel]]></VALUE>
        <XPATH><![CDATA[/CARD/ENTITIES/ENTITY[TYPE='P']/PROPERTIES/PROPERTY[NAME='Telemóvel']/VALUE]]></XPATH>
      </FIELD>
      <FIELD type="EntityFields" label="Morada" source-type="EntityFields">
        <TAG><![CDATA[#REGISTO:ENTIDADE:Morada#]]></TAG>
        <VALUE><![CDATA[Morada]]></VALUE>
        <XPATH><![CDATA[/CARD/ENTITIES/ENTITY[TYPE='P']/PROPERTIES/PROPERTY[NAME='Morada']/VALUE]]></XPATH>
      </FIELD>
      <FIELD type="EntityFields" label="Localidade" source-type="EntityFields">
        <TAG><![CDATA[#REGISTO:ENTIDADE:Localidade#]]></TAG>
        <VALUE><![CDATA[Localidade]]></VALUE>
        <XPATH><![CDATA[/CARD/ENTITIES/ENTITY[TYPE='P']/PROPERTIES/PROPERTY[NAME='Localidade']/VALUE]]></XPATH>
      </FIELD>
      <FIELD type="EntityFields" label="Código_Postal" source-type="EntityFields">
        <TAG><![CDATA[#REGISTO:ENTIDADE:Código_Postal#]]></TAG>
        <VALUE><![CDATA[Código_Postal]]></VALUE>
        <XPATH><![CDATA[/CARD/ENTITIES/ENTITY[TYPE='P']/PROPERTIES/PROPERTY[NAME='Código_Postal']/VALUE]]></XPATH>
      </FIELD>
      <FIELD type="EntityFields" label="País" source-type="EntityFields">
        <TAG><![CDATA[#REGISTO:ENTIDADE:País#]]></TAG>
        <VALUE><![CDATA[País]]></VALUE>
        <XPATH><![CDATA[/CARD/ENTITIES/ENTITY[TYPE='P']/PROPERTIES/PROPERTY[NAME='País']/VALUE]]></XPATH>
      </FIELD>
      <FIELD type="EntityFields" label="Home Page" source-type="EntityFields">
        <TAG><![CDATA[#REGISTO:ENTIDADE:Home Page#]]></TAG>
        <VALUE><![CDATA[Home Page]]></VALUE>
        <XPATH><![CDATA[/CARD/ENTITIES/ENTITY[TYPE='P']/PROPERTIES/PROPERTY[NAME='Home Page']/VALUE]]></XPATH>
      </FIELD>
      <FIELD type="EntityFields" label="Notas" source-type="EntityFields">
        <TAG><![CDATA[#REGISTO:ENTIDADE:Notas#]]></TAG>
        <VALUE><![CDATA[Notas]]></VALUE>
        <XPATH><![CDATA[/CARD/ENTITIES/ENTITY[TYPE='P']/PROPERTIES/PROPERTY[NAME='Notas']/VALUE]]></XPATH>
      </FIELD>
    </NODE>
    <NODE label="Distribuição" type="CardDistribution">
      <FIELD label="Código">
        <TAG><![CDATA[#REGISTO:DISTRIBUICAO:CODIGO#]]></TAG>
        <VALUE><![CDATA[#REGISTO:DISTRIBUICAO:CODIGO#]]></VALUE>
        <XPATH/>
      </FIELD>
      <FIELD label="Assunto">
        <TAG><![CDATA[#REGISTO:DISTRIBUICAO:ASSUNTO#]]></TAG>
        <VALUE><![CDATA[#REGISTO:DISTRIBUICAO:ASSUNTO#]]></VALUE>
        <XPATH/>
      </FIELD>
    </NODE>
    <NODE label="Documento" type="CardDocument">
      <FIELD label="Referência">
        <TAG><![CDATA[#REGISTO:DOCUMENTO:REFERENCIA#]]></TAG>
        <VALUE><![CDATA[#REGISTO:DOCUMENTO:REFERENCIA#]]></VALUE>
        <XPATH/>
      </FIELD>
      <FIELD label="Tipo de Documento">
        <TAG><![CDATA[#REGISTO:DOCUMENTO:TIPO#]]></TAG>
        <VALUE><![CDATA[#REGISTO:DOCUMENTO:TIPO#]]></VALUE>
        <XPATH/>
      </FIELD>
      <FIELD label="Data na Origem" dtype="D">
        <TAG><![CDATA[#REGISTO:DOCUMENTO:DATAORIGEM#]]></TAG>
        <VALUE><![CDATA[#REGISTO:DOCUMENTO:DATAORIGEM#]]></VALUE>
        <XPATH/>
      </FIELD>
    </NODE>
    <NODE label="Campos Adicionais..." isWindowSelector="true">
      <FIELD type="AdditionalFields" label="Custom_string" source-type="AdditionalFields">
        <TAG><![CDATA[#REGISTO:CA:Custom_string#]]></TAG>
        <VALUE><![CDATA[#REGISTO:CA:Custom_string#]]></VALUE>
        <XPATH><![CDATA[/CARD/FIELDS/FIELD[NAME='Custom_string']/VALUE]]></XPATH>
      </FIELD>
      <FIELD type="AdditionalFields" label="Custom_data" source-type="AdditionalFields">
        <TAG><![CDATA[#REGISTO:CA:Custom_data#]]></TAG>
        <VALUE><![CDATA[#REGISTO:CA:Custom_data#]]></VALUE>
        <XPATH><![CDATA[/CARD/FIELDS/FIELD[NAME='Custom_data']/VALUE]]></XPATH>
      </FIELD>
      <FIELD type="AdditionalFields" label="Custom_num" source-type="AdditionalFields">
        <TAG><![CDATA[#REGISTO:CA:Custom_num#]]></TAG>
        <VALUE><![CDATA[#REGISTO:CA:Custom_num#]]></VALUE>
        <XPATH><![CDATA[/CARD/FIELDS/FIELD[NAME='Custom_num']/VALUE]]></XPATH>
      </FIELD>
      <FIELD type="AdditionalFields" label="Custom_bool" source-type="AdditionalFields">
        <TAG><![CDATA[#REGISTO:CA:Custom_bool#]]></TAG>
        <VALUE><![CDATA[#REGISTO:CA:Custom_bool#]]></VALUE>
        <XPATH><![CDATA[/CARD/FIELDS/FIELD[NAME='Custom_bool']/VALUE]]></XPATH>
      </FIELD>
      <FIELD type="AdditionalFields" label="Custom_list" source-type="AdditionalFields">
        <TAG><![CDATA[#REGISTO:CA:Custom_list#]]></TAG>
        <VALUE><![CDATA[#REGISTO:CA:Custom_list#]]></VALUE>
        <XPATH><![CDATA[/CARD/FIELDS/FIELD[NAME='Custom_list']/VALUE]]></XPATH>
      </FIELD>
      <FIELD type="AdditionalFields" label="N_Proc_Produtor" source-type="AdditionalFields">
        <TAG><![CDATA[#REGISTO:CA:N_Proc_Produtor#]]></TAG>
        <VALUE><![CDATA[#REGISTO:CA:N_Proc_Produtor#]]></VALUE>
        <XPATH><![CDATA[/CARD/FIELDS/FIELD[NAME='N_Proc_Produtor']/VALUE]]></XPATH>
      </FIELD>
      <FIELD type="AdditionalFields" label="N_Factura" source-type="AdditionalFields">
        <TAG><![CDATA[#REGISTO:CA:N_Factura#]]></TAG>
        <VALUE><![CDATA[#REGISTO:CA:N_Factura#]]></VALUE>
        <XPATH><![CDATA[/CARD/FIELDS/FIELD[NAME='N_Factura']/VALUE]]></XPATH>
      </FIELD>
      <FIELD type="AdditionalFields" label="N_INGA" source-type="AdditionalFields">
        <TAG><![CDATA[#REGISTO:CA:N_INGA#]]></TAG>
        <VALUE><![CDATA[#REGISTO:CA:N_INGA#]]></VALUE>
        <XPATH><![CDATA[/CARD/FIELDS/FIELD[NAME='N_INGA']/VALUE]]></XPATH>
      </FIELD>
      <FIELD type="AdditionalFields" label="NIF" source-type="AdditionalFields">
        <TAG><![CDATA[#REGISTO:CA:NIF#]]></TAG>
        <VALUE><![CDATA[#REGISTO:CA:NIF#]]></VALUE>
        <XPATH><![CDATA[/CARD/FIELDS/FIELD[NAME='NIF']/VALUE]]></XPATH>
      </FIELD>
      <FIELD type="AdditionalFields" label="Ilha" source-type="AdditionalFields">
        <TAG><![CDATA[#REGISTO:CA:Ilha#]]></TAG>
        <VALUE><![CDATA[#REGISTO:CA:Ilha#]]></VALUE>
        <XPATH><![CDATA[/CARD/FIELDS/FIELD[NAME='Ilha']/VALUE]]></XPATH>
      </FIELD>
      <FIELD type="AdditionalFields" label="ClasseEntidade" source-type="AdditionalFields">
        <TAG><![CDATA[#REGISTO:CA:ClasseEntidade#]]></TAG>
        <VALUE><![CDATA[#REGISTO:CA:ClasseEntidade#]]></VALUE>
        <XPATH><![CDATA[/CARD/FIELDS/FIELD[NAME='ClasseEntidade']/VALUE]]></XPATH>
      </FIELD>
    </NODE>
  </NODE>
  <!-- BEGIN: Process Context -->
  <NODE label="Processo" replaceTest="/PROCESS" type="ContextProcess">
    <FIELD label="Nº de Processo">
      <TAG><![CDATA[#CONTEXTPROCESS:NUMBER#]]></TAG>
      <VALUE><![CDATA[Nº de Processo]]></VALUE>
      <XPATH><![CDATA[/PROCESS/@processKeyToString]]></XPATH>
    </FIELD>
    <FIELD label="Data de Abertura">
      <TAG><![CDATA[#CONTEXTPROCESS:OPEN_DATE#]]></TAG>
      <VALUE><![CDATA[Data de Abertura]]></VALUE>
      <XPATH><![CDATA[/PROCESS/GENERAL_DATA/CreatedOn]]></XPATH>
    </FIELD>
    <FIELD label="Data de Encerramento">
      <TAG><![CDATA[#CONTEXTPROCESS:CLOSE_DATE#]]></TAG>
      <VALUE><![CDATA[Data de Encerramento]]></VALUE>
      <XPATH><![CDATA[/PROCESS/GENERAL_DATA/ClosedOn]]></XPATH>
    </FIELD>
    <FIELD label="Assunto">
      <TAG><![CDATA[#CONTEXTPROCESS:SUBJECT#]]></TAG>
      <VALUE><![CDATA[Assunto]]></VALUE>
      <XPATH><![CDATA[/PROCESS/GENERAL_DATA/Subject]]></XPATH>
    </FIELD>
    <FIELD label="Observações">
      <TAG><![CDATA[#CONTEXTPROCESS:COMMENTS#]]></TAG>
      <VALUE><![CDATA[Observações]]></VALUE>
      <XPATH><![CDATA[/PROCESS/GENERAL_DATA/Comments]]></XPATH>
    </FIELD>
    <NODE label="Campos Adicionais..." isWindowSelector="true">
      <FIELD type="AdditionalFields" label="Custom_string" source-type="AdditionalFields">
        <TAG><![CDATA[#CONTEXTPROCESS:CA:Custom_string#]]></TAG>
        <VALUE><![CDATA[Custom_string]]></VALUE>
        <XPATH><![CDATA[/PROCESS/FIELDS/FIELD[NAME='Custom_string']/VALUE]]></XPATH>
      </FIELD>
      <FIELD type="AdditionalFields" label="Custom_data" source-type="AdditionalFields">
        <TAG><![CDATA[#CONTEXTPROCESS:CA:Custom_data#]]></TAG>
        <VALUE><![CDATA[Custom_data]]></VALUE>
        <XPATH><![CDATA[/PROCESS/FIELDS/FIELD[NAME='Custom_data']/VALUE]]></XPATH>
      </FIELD>
      <FIELD type="AdditionalFields" label="Custom_num" source-type="AdditionalFields">
        <TAG><![CDATA[#CONTEXTPROCESS:CA:Custom_num#]]></TAG>
        <VALUE><![CDATA[Custom_num]]></VALUE>
        <XPATH><![CDATA[/PROCESS/FIELDS/FIELD[NAME='Custom_num']/VALUE]]></XPATH>
      </FIELD>
      <FIELD type="AdditionalFields" label="Custom_bool" source-type="AdditionalFields">
        <TAG><![CDATA[#CONTEXTPROCESS:CA:Custom_bool#]]></TAG>
        <VALUE><![CDATA[Custom_bool]]></VALUE>
        <XPATH><![CDATA[/PROCESS/FIELDS/FIELD[NAME='Custom_bool']/VALUE]]></XPATH>
      </FIELD>
      <FIELD type="AdditionalFields" label="Custom_list" source-type="AdditionalFields">
        <TAG><![CDATA[#CONTEXTPROCESS:CA:Custom_list#]]></TAG>
        <VALUE><![CDATA[Custom_list]]></VALUE>
        <XPATH><![CDATA[/PROCESS/FIELDS/FIELD[NAME='Custom_list']/VALUE]]></XPATH>
      </FIELD>
      <FIELD type="AdditionalFields" label="N_Proc_Produtor" source-type="AdditionalFields">
        <TAG><![CDATA[#CONTEXTPROCESS:CA:N_Proc_Produtor#]]></TAG>
        <VALUE><![CDATA[N_Proc_Produtor]]></VALUE>
        <XPATH><![CDATA[/PROCESS/FIELDS/FIELD[NAME='N_Proc_Produtor']/VALUE]]></XPATH>
      </FIELD>
      <FIELD type="AdditionalFields" label="N_Factura" source-type="AdditionalFields">
        <TAG><![CDATA[#CONTEXTPROCESS:CA:N_Factura#]]></TAG>
        <VALUE><![CDATA[N_Factura]]></VALUE>
        <XPATH><![CDATA[/PROCESS/FIELDS/FIELD[NAME='N_Factura']/VALUE]]></XPATH>
      </FIELD>
      <FIELD type="AdditionalFields" label="N_INGA" source-type="AdditionalFields">
        <TAG><![CDATA[#CONTEXTPROCESS:CA:N_INGA#]]></TAG>
        <VALUE><![CDATA[N_INGA]]></VALUE>
        <XPATH><![CDATA[/PROCESS/FIELDS/FIELD[NAME='N_INGA']/VALUE]]></XPATH>
      </FIELD>
      <FIELD type="AdditionalFields" label="NIF" source-type="AdditionalFields">
        <TAG><![CDATA[#CONTEXTPROCESS:CA:NIF#]]></TAG>
        <VALUE><![CDATA[NIF]]></VALUE>
        <XPATH><![CDATA[/PROCESS/FIELDS/FIELD[NAME='NIF']/VALUE]]></XPATH>
      </FIELD>
      <FIELD type="AdditionalFields" label="Ilha" source-type="AdditionalFields">
        <TAG><![CDATA[#CONTEXTPROCESS:CA:Ilha#]]></TAG>
        <VALUE><![CDATA[Ilha]]></VALUE>
        <XPATH><![CDATA[/PROCESS/FIELDS/FIELD[NAME='Ilha']/VALUE]]></XPATH>
      </FIELD>
      <FIELD type="AdditionalFields" label="ClasseEntidade" source-type="AdditionalFields">
        <TAG><![CDATA[#CONTEXTPROCESS:CA:ClasseEntidade#]]></TAG>
        <VALUE><![CDATA[ClasseEntidade]]></VALUE>
        <XPATH><![CDATA[/PROCESS/FIELDS/FIELD[NAME='ClasseEntidade']/VALUE]]></XPATH>
      </FIELD>
    </NODE>
  </NODE>
  <!-- END: Process Context -->
</MENU>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2473CB7-FC46-425E-BC58-37C705EF0DFA}">
  <ds:schemaRefs/>
</ds:datastoreItem>
</file>

<file path=customXml/itemProps2.xml><?xml version="1.0" encoding="utf-8"?>
<ds:datastoreItem xmlns:ds="http://schemas.openxmlformats.org/officeDocument/2006/customXml" ds:itemID="{75CA0CB5-3137-42F7-8BC3-8875F6B3921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1526</TotalTime>
  <Pages>16</Pages>
  <Words>3498</Words>
  <Characters>18890</Characters>
  <Application>Microsoft Office Word</Application>
  <DocSecurity>0</DocSecurity>
  <Lines>157</Lines>
  <Paragraphs>44</Paragraphs>
  <ScaleCrop>false</ScaleCrop>
  <HeadingPairs>
    <vt:vector size="2" baseType="variant">
      <vt:variant>
        <vt:lpstr>Título</vt:lpstr>
      </vt:variant>
      <vt:variant>
        <vt:i4>1</vt:i4>
      </vt:variant>
    </vt:vector>
  </HeadingPairs>
  <TitlesOfParts>
    <vt:vector size="1" baseType="lpstr">
      <vt:lpstr>AN9.1</vt:lpstr>
    </vt:vector>
  </TitlesOfParts>
  <Company>CMFG</Company>
  <LinksUpToDate>false</LinksUpToDate>
  <CharactersWithSpaces>22344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AN9.1</dc:title>
  <dc:creator>Lídia Prior</dc:creator>
  <cp:lastModifiedBy>João NPL. Gomes</cp:lastModifiedBy>
  <cp:revision>107</cp:revision>
  <cp:lastPrinted>2019-12-09T09:30:00Z</cp:lastPrinted>
  <dcterms:created xsi:type="dcterms:W3CDTF">2010-03-22T12:52:00Z</dcterms:created>
  <dcterms:modified xsi:type="dcterms:W3CDTF">2019-12-09T09:38:00Z</dcterms:modified>
</cp:coreProperties>
</file>